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00F0A0" w14:textId="1DBAE328" w:rsidR="004C67E0" w:rsidRPr="00D130A7" w:rsidRDefault="338B7BC8" w:rsidP="338B7BC8">
      <w:pPr>
        <w:tabs>
          <w:tab w:val="right" w:pos="9630"/>
        </w:tabs>
        <w:spacing w:after="0"/>
        <w:jc w:val="both"/>
        <w:rPr>
          <w:rFonts w:ascii="Arial" w:hAnsi="Arial" w:cs="Arial"/>
          <w:b/>
          <w:bCs/>
          <w:sz w:val="24"/>
          <w:szCs w:val="24"/>
        </w:rPr>
      </w:pPr>
      <w:bookmarkStart w:id="0" w:name="page1"/>
      <w:r w:rsidRPr="338B7BC8">
        <w:rPr>
          <w:rFonts w:ascii="Arial" w:hAnsi="Arial" w:cs="Arial"/>
          <w:b/>
          <w:bCs/>
          <w:sz w:val="24"/>
          <w:szCs w:val="24"/>
        </w:rPr>
        <w:t>3GPP TSG-RAN WG4 Meeting #10</w:t>
      </w:r>
      <w:r w:rsidR="00453D84">
        <w:rPr>
          <w:rFonts w:ascii="Arial" w:hAnsi="Arial" w:cs="Arial"/>
          <w:b/>
          <w:bCs/>
          <w:sz w:val="24"/>
          <w:szCs w:val="24"/>
        </w:rPr>
        <w:t>5</w:t>
      </w:r>
      <w:r w:rsidR="003C6770">
        <w:tab/>
      </w:r>
      <w:r w:rsidRPr="338B7BC8">
        <w:rPr>
          <w:rFonts w:ascii="Arial" w:hAnsi="Arial" w:cs="Arial"/>
          <w:b/>
          <w:bCs/>
          <w:sz w:val="24"/>
          <w:szCs w:val="24"/>
        </w:rPr>
        <w:t>R4-22</w:t>
      </w:r>
      <w:r w:rsidR="00E558B2">
        <w:rPr>
          <w:rFonts w:ascii="Arial" w:hAnsi="Arial" w:cs="Arial"/>
          <w:b/>
          <w:bCs/>
          <w:sz w:val="24"/>
          <w:szCs w:val="24"/>
        </w:rPr>
        <w:t>19008</w:t>
      </w:r>
    </w:p>
    <w:p w14:paraId="60665374" w14:textId="1F40F7DC" w:rsidR="00E414C6" w:rsidRPr="00D130A7" w:rsidRDefault="00453D84" w:rsidP="338B7BC8">
      <w:pPr>
        <w:tabs>
          <w:tab w:val="right" w:pos="9630"/>
        </w:tabs>
        <w:spacing w:after="0"/>
        <w:jc w:val="both"/>
        <w:rPr>
          <w:rFonts w:ascii="Arial" w:hAnsi="Arial"/>
          <w:b/>
          <w:bCs/>
          <w:sz w:val="24"/>
          <w:szCs w:val="24"/>
          <w:lang w:val="en-US"/>
        </w:rPr>
      </w:pPr>
      <w:r w:rsidRPr="00453D84">
        <w:rPr>
          <w:rFonts w:ascii="Arial" w:eastAsia="SimSun" w:hAnsi="Arial"/>
          <w:b/>
          <w:bCs/>
          <w:sz w:val="24"/>
          <w:szCs w:val="24"/>
          <w:lang w:eastAsia="zh-CN"/>
        </w:rPr>
        <w:t>Toulouse, France, November 14 – November 18, 2022</w:t>
      </w:r>
    </w:p>
    <w:p w14:paraId="5C98555D" w14:textId="2DD641A0" w:rsidR="00214859" w:rsidRPr="00D130A7" w:rsidRDefault="338B7BC8" w:rsidP="338B7BC8">
      <w:pPr>
        <w:tabs>
          <w:tab w:val="left" w:pos="1985"/>
        </w:tabs>
        <w:jc w:val="both"/>
        <w:rPr>
          <w:rFonts w:ascii="Arial" w:hAnsi="Arial"/>
          <w:sz w:val="24"/>
          <w:szCs w:val="24"/>
          <w:lang w:val="en-US" w:eastAsia="ja-JP"/>
        </w:rPr>
      </w:pPr>
      <w:r w:rsidRPr="338B7BC8">
        <w:rPr>
          <w:rFonts w:ascii="Arial" w:hAnsi="Arial"/>
          <w:b/>
          <w:bCs/>
          <w:sz w:val="24"/>
          <w:szCs w:val="24"/>
          <w:lang w:val="en-US"/>
        </w:rPr>
        <w:t>Agenda item:</w:t>
      </w:r>
      <w:r w:rsidR="00214859">
        <w:tab/>
      </w:r>
      <w:r w:rsidR="00453D84">
        <w:rPr>
          <w:rFonts w:ascii="Arial" w:hAnsi="Arial"/>
          <w:sz w:val="24"/>
          <w:szCs w:val="24"/>
          <w:lang w:val="en-US" w:eastAsia="ja-JP"/>
        </w:rPr>
        <w:t>8.8.3.</w:t>
      </w:r>
      <w:r w:rsidR="00B13FA5">
        <w:rPr>
          <w:rFonts w:ascii="Arial" w:hAnsi="Arial"/>
          <w:sz w:val="24"/>
          <w:szCs w:val="24"/>
          <w:lang w:val="en-US" w:eastAsia="ja-JP"/>
        </w:rPr>
        <w:t>1</w:t>
      </w:r>
    </w:p>
    <w:p w14:paraId="5B0FC1DA" w14:textId="77777777" w:rsidR="0081689A" w:rsidRPr="00891A01" w:rsidRDefault="0081689A" w:rsidP="00173080">
      <w:pPr>
        <w:tabs>
          <w:tab w:val="left" w:pos="1985"/>
        </w:tabs>
        <w:ind w:left="1136" w:hanging="1136"/>
        <w:jc w:val="both"/>
        <w:rPr>
          <w:rFonts w:ascii="Arial" w:hAnsi="Arial"/>
          <w:sz w:val="24"/>
          <w:lang w:val="en-US"/>
        </w:rPr>
      </w:pPr>
      <w:r w:rsidRPr="00891A01">
        <w:rPr>
          <w:rFonts w:ascii="Arial" w:hAnsi="Arial"/>
          <w:b/>
          <w:sz w:val="24"/>
          <w:lang w:val="en-US"/>
        </w:rPr>
        <w:t xml:space="preserve">Source: </w:t>
      </w:r>
      <w:r w:rsidRPr="00891A01">
        <w:rPr>
          <w:rFonts w:ascii="Arial" w:hAnsi="Arial"/>
          <w:b/>
          <w:sz w:val="24"/>
          <w:lang w:val="en-US"/>
        </w:rPr>
        <w:tab/>
      </w:r>
      <w:r w:rsidR="00642564" w:rsidRPr="00891A01">
        <w:rPr>
          <w:rFonts w:ascii="Arial" w:hAnsi="Arial"/>
          <w:b/>
          <w:sz w:val="24"/>
          <w:lang w:val="en-US"/>
        </w:rPr>
        <w:tab/>
      </w:r>
      <w:r w:rsidRPr="00891A01">
        <w:rPr>
          <w:rFonts w:ascii="Arial" w:hAnsi="Arial" w:hint="eastAsia"/>
          <w:sz w:val="24"/>
          <w:lang w:val="en-US" w:eastAsia="ja-JP"/>
        </w:rPr>
        <w:t>NTT DOCOMO, INC.</w:t>
      </w:r>
    </w:p>
    <w:p w14:paraId="068CA5B6" w14:textId="1B36F053" w:rsidR="00FA6851" w:rsidRPr="00891A01" w:rsidRDefault="338B7BC8" w:rsidP="338B7BC8">
      <w:pPr>
        <w:tabs>
          <w:tab w:val="left" w:pos="1985"/>
        </w:tabs>
        <w:ind w:left="1980" w:hanging="1980"/>
        <w:jc w:val="both"/>
        <w:rPr>
          <w:rFonts w:ascii="Arial" w:hAnsi="Arial"/>
          <w:sz w:val="24"/>
          <w:szCs w:val="24"/>
          <w:lang w:val="en-US" w:eastAsia="ja-JP"/>
        </w:rPr>
      </w:pPr>
      <w:r w:rsidRPr="338B7BC8">
        <w:rPr>
          <w:rFonts w:ascii="Arial" w:hAnsi="Arial"/>
          <w:b/>
          <w:bCs/>
          <w:sz w:val="24"/>
          <w:szCs w:val="24"/>
          <w:lang w:val="en-US"/>
        </w:rPr>
        <w:t>Title:</w:t>
      </w:r>
      <w:r w:rsidRPr="338B7BC8">
        <w:rPr>
          <w:rFonts w:ascii="Arial" w:hAnsi="Arial"/>
          <w:sz w:val="24"/>
          <w:szCs w:val="24"/>
          <w:lang w:val="en-US"/>
        </w:rPr>
        <w:t xml:space="preserve"> </w:t>
      </w:r>
      <w:r w:rsidR="0081689A">
        <w:tab/>
      </w:r>
      <w:r w:rsidR="00B13FA5">
        <w:rPr>
          <w:rFonts w:ascii="Arial" w:hAnsi="Arial"/>
          <w:sz w:val="24"/>
          <w:szCs w:val="24"/>
          <w:lang w:val="en-US" w:eastAsia="ja-JP"/>
        </w:rPr>
        <w:t>Scope and scenarios</w:t>
      </w:r>
      <w:r w:rsidR="006A5780">
        <w:rPr>
          <w:rFonts w:ascii="Arial" w:hAnsi="Arial"/>
          <w:sz w:val="24"/>
          <w:szCs w:val="24"/>
          <w:lang w:val="en-US" w:eastAsia="ja-JP"/>
        </w:rPr>
        <w:t xml:space="preserve"> for</w:t>
      </w:r>
      <w:r w:rsidRPr="338B7BC8">
        <w:rPr>
          <w:rFonts w:ascii="Arial" w:hAnsi="Arial"/>
          <w:sz w:val="24"/>
          <w:szCs w:val="24"/>
          <w:lang w:val="en-US" w:eastAsia="ja-JP"/>
        </w:rPr>
        <w:t xml:space="preserve"> FR2 multi Rx chain DL reception</w:t>
      </w:r>
    </w:p>
    <w:p w14:paraId="5CBDDE9A" w14:textId="4121126F" w:rsidR="0081689A" w:rsidRPr="00891A01" w:rsidRDefault="0081689A" w:rsidP="00173080">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7B11AF94" w14:textId="2F78FAC7" w:rsidR="00906173" w:rsidRDefault="00906173" w:rsidP="00173080">
      <w:pPr>
        <w:pStyle w:val="1"/>
        <w:numPr>
          <w:ilvl w:val="0"/>
          <w:numId w:val="1"/>
        </w:numPr>
        <w:jc w:val="both"/>
      </w:pPr>
      <w:r w:rsidRPr="00891A01">
        <w:t>Introduction</w:t>
      </w:r>
    </w:p>
    <w:p w14:paraId="33E9428F" w14:textId="05EC56EC" w:rsidR="004E6A7E" w:rsidRDefault="00AF5E4D" w:rsidP="00173080">
      <w:pPr>
        <w:jc w:val="both"/>
        <w:rPr>
          <w:lang w:eastAsia="ja-JP"/>
        </w:rPr>
      </w:pPr>
      <w:r>
        <w:rPr>
          <w:lang w:eastAsia="ja-JP"/>
        </w:rPr>
        <w:t xml:space="preserve">At the </w:t>
      </w:r>
      <w:r w:rsidR="0079105F">
        <w:rPr>
          <w:lang w:eastAsia="ja-JP"/>
        </w:rPr>
        <w:t>last RAN4 #104</w:t>
      </w:r>
      <w:r w:rsidR="006A5780">
        <w:rPr>
          <w:lang w:eastAsia="ja-JP"/>
        </w:rPr>
        <w:t>-bis</w:t>
      </w:r>
      <w:r w:rsidR="0079105F">
        <w:rPr>
          <w:lang w:eastAsia="ja-JP"/>
        </w:rPr>
        <w:t xml:space="preserve">-e meeting, the </w:t>
      </w:r>
      <w:r w:rsidR="004E6A7E">
        <w:rPr>
          <w:lang w:eastAsia="ja-JP"/>
        </w:rPr>
        <w:t>general aspects of this WI were discussed and there are still many open issues. In order to move forward this work, this contribution tries to summarize what should be treated in this work.</w:t>
      </w:r>
    </w:p>
    <w:p w14:paraId="41C15003" w14:textId="76EC8F4A" w:rsidR="007F2E80" w:rsidRDefault="338B7BC8" w:rsidP="00173080">
      <w:pPr>
        <w:pStyle w:val="1"/>
        <w:numPr>
          <w:ilvl w:val="0"/>
          <w:numId w:val="1"/>
        </w:numPr>
        <w:spacing w:after="120"/>
        <w:jc w:val="both"/>
        <w:rPr>
          <w:lang w:eastAsia="ja-JP"/>
        </w:rPr>
      </w:pPr>
      <w:r w:rsidRPr="338B7BC8">
        <w:rPr>
          <w:lang w:eastAsia="ja-JP"/>
        </w:rPr>
        <w:t>Discussion</w:t>
      </w:r>
    </w:p>
    <w:p w14:paraId="6C421074" w14:textId="79DB4E54" w:rsidR="00551423" w:rsidRDefault="00105DB4" w:rsidP="003D3AF2">
      <w:pPr>
        <w:jc w:val="both"/>
        <w:rPr>
          <w:lang w:eastAsia="ja-JP"/>
        </w:rPr>
      </w:pPr>
      <w:r>
        <w:rPr>
          <w:rFonts w:hint="eastAsia"/>
          <w:lang w:eastAsia="ja-JP"/>
        </w:rPr>
        <w:t>A</w:t>
      </w:r>
      <w:r>
        <w:rPr>
          <w:lang w:eastAsia="ja-JP"/>
        </w:rPr>
        <w:t>ccording to the WF [1], the remaining issues of WI scope and general aspects can be classified as follows:</w:t>
      </w:r>
    </w:p>
    <w:p w14:paraId="6D58D723" w14:textId="52A4C17A" w:rsidR="00105DB4" w:rsidRDefault="00105DB4" w:rsidP="003D3AF2">
      <w:pPr>
        <w:pStyle w:val="afc"/>
        <w:numPr>
          <w:ilvl w:val="0"/>
          <w:numId w:val="24"/>
        </w:numPr>
        <w:ind w:left="709"/>
        <w:jc w:val="both"/>
        <w:rPr>
          <w:lang w:eastAsia="ja-JP"/>
        </w:rPr>
      </w:pPr>
      <w:r>
        <w:rPr>
          <w:rFonts w:hint="eastAsia"/>
          <w:lang w:eastAsia="ja-JP"/>
        </w:rPr>
        <w:t>S</w:t>
      </w:r>
      <w:r>
        <w:rPr>
          <w:lang w:eastAsia="ja-JP"/>
        </w:rPr>
        <w:t>cope of the WI with respect to RRM study</w:t>
      </w:r>
    </w:p>
    <w:p w14:paraId="6D6535D5" w14:textId="166C60E4" w:rsidR="00105DB4" w:rsidRDefault="00105DB4" w:rsidP="003D3AF2">
      <w:pPr>
        <w:pStyle w:val="afc"/>
        <w:numPr>
          <w:ilvl w:val="0"/>
          <w:numId w:val="24"/>
        </w:numPr>
        <w:ind w:left="709"/>
        <w:jc w:val="both"/>
        <w:rPr>
          <w:lang w:eastAsia="ja-JP"/>
        </w:rPr>
      </w:pPr>
      <w:r>
        <w:rPr>
          <w:rFonts w:hint="eastAsia"/>
          <w:lang w:eastAsia="ja-JP"/>
        </w:rPr>
        <w:t>U</w:t>
      </w:r>
      <w:r>
        <w:rPr>
          <w:lang w:eastAsia="ja-JP"/>
        </w:rPr>
        <w:t>E architecture covered by this study</w:t>
      </w:r>
    </w:p>
    <w:p w14:paraId="60C3B063" w14:textId="629E5372" w:rsidR="005E452C" w:rsidRDefault="005E452C" w:rsidP="003D3AF2">
      <w:pPr>
        <w:jc w:val="both"/>
        <w:rPr>
          <w:lang w:eastAsia="ja-JP"/>
        </w:rPr>
      </w:pPr>
      <w:r>
        <w:rPr>
          <w:rFonts w:hint="eastAsia"/>
          <w:lang w:eastAsia="ja-JP"/>
        </w:rPr>
        <w:t>B</w:t>
      </w:r>
      <w:r>
        <w:rPr>
          <w:lang w:eastAsia="ja-JP"/>
        </w:rPr>
        <w:t>efore going to each discussion, WID should be reviewed and analized again.</w:t>
      </w:r>
      <w:r w:rsidR="003D3AF2">
        <w:rPr>
          <w:lang w:eastAsia="ja-JP"/>
        </w:rPr>
        <w:t xml:space="preserve"> Justification is copied below.</w:t>
      </w:r>
    </w:p>
    <w:p w14:paraId="34621E15" w14:textId="5781B02B" w:rsidR="003D3AF2" w:rsidRDefault="003D3AF2" w:rsidP="005E452C">
      <w:pPr>
        <w:rPr>
          <w:lang w:eastAsia="ja-JP"/>
        </w:rPr>
      </w:pPr>
      <w:r>
        <w:rPr>
          <w:lang w:eastAsia="ja-JP"/>
        </w:rPr>
        <w:t>===</w:t>
      </w:r>
    </w:p>
    <w:p w14:paraId="1AF1FFA9" w14:textId="25DDFE7C" w:rsidR="003D3AF2" w:rsidRDefault="003D3AF2" w:rsidP="003D3AF2">
      <w:pPr>
        <w:ind w:firstLineChars="50" w:firstLine="100"/>
        <w:rPr>
          <w:iCs/>
          <w:lang w:eastAsia="en-GB"/>
        </w:rPr>
      </w:pPr>
      <w:r>
        <w:rPr>
          <w:iCs/>
        </w:rPr>
        <w:t xml:space="preserve">The existing Rel-15 NR FR2 minimum UE requirements are defined with an assumption that UE is equipped with a single antenna panel and capable to perform DL reception using a single RX beam/chain reception. Furthermore, the UE performance requirements are limited for DL MIMO rank 1 and 2. In FR2, 4-layer MIMO reception requires beam reception from at least two directions. Although this is supported by the MIMO features since Rel-15, no performance requirements have yet been specified. This is important for high-rate MIMO in FR2, as well as for FR2 HST scenarios. </w:t>
      </w:r>
    </w:p>
    <w:p w14:paraId="50E9B4BC" w14:textId="77777777" w:rsidR="003D3AF2" w:rsidRDefault="003D3AF2" w:rsidP="003D3AF2">
      <w:pPr>
        <w:ind w:firstLineChars="50" w:firstLine="100"/>
        <w:rPr>
          <w:iCs/>
        </w:rPr>
      </w:pPr>
      <w:r>
        <w:rPr>
          <w:iCs/>
        </w:rPr>
        <w:t xml:space="preserve">During Rel-16 and Rel-17, the support of NR FR2 CA with IBM (Independent Beam Management) and CBM (Common Beam Management) with simultaneous DL reception on different component carriers from the co-located and non-col-located TRPs was defined. The IBM concept implies a UE is capable of DL simultaneous reception on different UE panels/chains using separate beams on different component carriers and requires improved UE baseband and RF capabilities (multiple baseband chains and support of multiple antenna panels). </w:t>
      </w:r>
    </w:p>
    <w:p w14:paraId="30C76EEF" w14:textId="77777777" w:rsidR="003D3AF2" w:rsidRDefault="003D3AF2" w:rsidP="003D3AF2">
      <w:pPr>
        <w:ind w:firstLineChars="50" w:firstLine="100"/>
        <w:rPr>
          <w:iCs/>
        </w:rPr>
      </w:pPr>
      <w:r>
        <w:rPr>
          <w:iCs/>
        </w:rPr>
        <w:t>Several enhancements to enable efficient and robust DL multi-TRP/panel operation were introduced in the Rel-16 NR eMIMO WI. For instance, DL transmission schemes with simultaneous and non-simultaneous multi-beam reception from multiple TRPs/panels were introduced. The simultaneous reception may require support of simultaneous multi-panel operation with several independent RX beams/chains at the UE side. As part of this item, a new FR2 UE capability for simultaneous multi-beam reception was introduced (simultaneousReceptionDiffTypeD-r16). However, no RF, RRM or performance requirements were defined in Rel-16 and Rel-17 for FR2 UEs with simultaneousReceptionDiffTypeD-r16 capability.</w:t>
      </w:r>
    </w:p>
    <w:p w14:paraId="6DF78A1B" w14:textId="77777777" w:rsidR="003D3AF2" w:rsidRDefault="003D3AF2" w:rsidP="003D3AF2">
      <w:pPr>
        <w:ind w:firstLineChars="50" w:firstLine="100"/>
        <w:rPr>
          <w:iCs/>
        </w:rPr>
      </w:pPr>
      <w:r>
        <w:rPr>
          <w:iCs/>
        </w:rPr>
        <w:t xml:space="preserve">Enhanced NR FR2 UEs with multi-beam simultaneous reception and multiple RX chains can provide a meaningful performance improvement in FR2 improving both demodulation performance (4-layer DL MIMO), RRM performance and improve RF spherical coverage. This work item aims to introduce the requirements for UEs capable of multi-beam/chain simultaneous DL reception on a single component carrier to achieve improved RF, RRM and UE demodulation performance. </w:t>
      </w:r>
    </w:p>
    <w:p w14:paraId="4C7A325B" w14:textId="77777777" w:rsidR="003D3AF2" w:rsidRDefault="003D3AF2" w:rsidP="003D3AF2">
      <w:pPr>
        <w:ind w:firstLineChars="50" w:firstLine="100"/>
        <w:rPr>
          <w:iCs/>
        </w:rPr>
      </w:pPr>
      <w:r>
        <w:rPr>
          <w:iCs/>
        </w:rPr>
        <w:t xml:space="preserve">Different implementation scenarios could be considered at the UE. Single-TCI reception on different beams has been supported by the RAN1 specifications since Rel-15 via the Type I codebook, which could be achieved at the UE with either a single panel or multiple panels. Alternatively, dual TCI operation can be combined with the Rel-17 mTRP framework even if the base station is actually deployed as a single TRP. </w:t>
      </w:r>
    </w:p>
    <w:p w14:paraId="66DC3EEB" w14:textId="25504C65" w:rsidR="003D3AF2" w:rsidRDefault="003D3AF2" w:rsidP="003D3AF2">
      <w:pPr>
        <w:rPr>
          <w:iCs/>
        </w:rPr>
      </w:pPr>
      <w:r>
        <w:rPr>
          <w:iCs/>
        </w:rPr>
        <w:t>This WI therefore provides the requirements for both single and dual TCI assumptions to specify requirements for reception of 4-layer downlink MIMO with simultaneous reception at the UE from two different directions.</w:t>
      </w:r>
    </w:p>
    <w:p w14:paraId="148F9250" w14:textId="727F756D" w:rsidR="003D3AF2" w:rsidRDefault="003D3AF2" w:rsidP="003D3AF2">
      <w:pPr>
        <w:rPr>
          <w:lang w:eastAsia="ja-JP"/>
        </w:rPr>
      </w:pPr>
      <w:r>
        <w:rPr>
          <w:rFonts w:hint="eastAsia"/>
          <w:iCs/>
          <w:lang w:eastAsia="ja-JP"/>
        </w:rPr>
        <w:lastRenderedPageBreak/>
        <w:t>=</w:t>
      </w:r>
      <w:r>
        <w:rPr>
          <w:iCs/>
          <w:lang w:eastAsia="ja-JP"/>
        </w:rPr>
        <w:t>==</w:t>
      </w:r>
    </w:p>
    <w:p w14:paraId="36AD48D7" w14:textId="1F64D2D8" w:rsidR="005E452C" w:rsidRDefault="00FC320E" w:rsidP="003D3AF2">
      <w:pPr>
        <w:jc w:val="both"/>
        <w:rPr>
          <w:iCs/>
        </w:rPr>
      </w:pPr>
      <w:r>
        <w:rPr>
          <w:rFonts w:hint="eastAsia"/>
          <w:lang w:eastAsia="ja-JP"/>
        </w:rPr>
        <w:t>T</w:t>
      </w:r>
      <w:r>
        <w:rPr>
          <w:lang w:eastAsia="ja-JP"/>
        </w:rPr>
        <w:t xml:space="preserve">he first paragraph summarizes the current situation of </w:t>
      </w:r>
      <w:r w:rsidR="003D3AF2">
        <w:rPr>
          <w:lang w:eastAsia="ja-JP"/>
        </w:rPr>
        <w:t xml:space="preserve">NR FR2 minimum requirements that </w:t>
      </w:r>
      <w:r w:rsidR="003D3AF2" w:rsidRPr="003D3AF2">
        <w:rPr>
          <w:lang w:eastAsia="ja-JP"/>
        </w:rPr>
        <w:t>UE is equipped with a single antenna panel and capable to perform DL reception using a single RX beam/chain reception</w:t>
      </w:r>
      <w:r w:rsidR="003D3AF2">
        <w:rPr>
          <w:lang w:eastAsia="ja-JP"/>
        </w:rPr>
        <w:t xml:space="preserve"> and</w:t>
      </w:r>
      <w:r w:rsidR="003D3AF2" w:rsidRPr="003D3AF2">
        <w:rPr>
          <w:lang w:eastAsia="ja-JP"/>
        </w:rPr>
        <w:t xml:space="preserve"> the UE performance requirements are limited for DL MIMO rank 1 and 2.</w:t>
      </w:r>
      <w:r w:rsidR="003D3AF2">
        <w:rPr>
          <w:lang w:eastAsia="ja-JP"/>
        </w:rPr>
        <w:t xml:space="preserve"> Also it </w:t>
      </w:r>
      <w:r>
        <w:rPr>
          <w:lang w:eastAsia="ja-JP"/>
        </w:rPr>
        <w:t xml:space="preserve">describes </w:t>
      </w:r>
      <w:r w:rsidR="003D3AF2">
        <w:rPr>
          <w:lang w:eastAsia="ja-JP"/>
        </w:rPr>
        <w:t xml:space="preserve">the benefits provided by </w:t>
      </w:r>
      <w:r w:rsidR="003D3AF2" w:rsidRPr="00AA6D4C">
        <w:rPr>
          <w:iCs/>
        </w:rPr>
        <w:t>beam reception from at least two directions</w:t>
      </w:r>
      <w:r w:rsidR="003D3AF2">
        <w:rPr>
          <w:iCs/>
        </w:rPr>
        <w:t xml:space="preserve">, which are high-rate MIMO in FR2 and FR2 HST enhancement. </w:t>
      </w:r>
      <w:r w:rsidR="00F31342">
        <w:rPr>
          <w:iCs/>
        </w:rPr>
        <w:t>It</w:t>
      </w:r>
      <w:r w:rsidR="003D3AF2">
        <w:rPr>
          <w:iCs/>
        </w:rPr>
        <w:t xml:space="preserve"> means that there are at least two </w:t>
      </w:r>
      <w:r w:rsidR="00570304">
        <w:rPr>
          <w:iCs/>
        </w:rPr>
        <w:t>aspects being able to be enhanced by introducing multi Rx chain. The one is MIMO enhancement, and the another is measurement enhancement.</w:t>
      </w:r>
    </w:p>
    <w:p w14:paraId="566D2E27" w14:textId="5FA2FC53" w:rsidR="00570304" w:rsidRPr="00570304" w:rsidRDefault="00570304" w:rsidP="003D3AF2">
      <w:pPr>
        <w:jc w:val="both"/>
        <w:rPr>
          <w:b/>
          <w:bCs/>
          <w:iCs/>
        </w:rPr>
      </w:pPr>
      <w:r w:rsidRPr="00570304">
        <w:rPr>
          <w:rFonts w:hint="eastAsia"/>
          <w:b/>
          <w:bCs/>
          <w:iCs/>
          <w:lang w:eastAsia="ja-JP"/>
        </w:rPr>
        <w:t>O</w:t>
      </w:r>
      <w:r w:rsidRPr="00570304">
        <w:rPr>
          <w:b/>
          <w:bCs/>
          <w:iCs/>
          <w:lang w:eastAsia="ja-JP"/>
        </w:rPr>
        <w:t xml:space="preserve">bservation 1: </w:t>
      </w:r>
      <w:r w:rsidRPr="00570304">
        <w:rPr>
          <w:b/>
          <w:bCs/>
          <w:iCs/>
        </w:rPr>
        <w:t>At least two different aspects are described in justification. The one is MIMO enhancement, and the another is measurement enhancement.</w:t>
      </w:r>
    </w:p>
    <w:p w14:paraId="0AB6D3E6" w14:textId="04918220" w:rsidR="00570304" w:rsidRDefault="00570304" w:rsidP="003D3AF2">
      <w:pPr>
        <w:jc w:val="both"/>
        <w:rPr>
          <w:lang w:eastAsia="ja-JP"/>
        </w:rPr>
      </w:pPr>
      <w:r>
        <w:rPr>
          <w:rFonts w:hint="eastAsia"/>
          <w:lang w:eastAsia="ja-JP"/>
        </w:rPr>
        <w:t>T</w:t>
      </w:r>
      <w:r>
        <w:rPr>
          <w:lang w:eastAsia="ja-JP"/>
        </w:rPr>
        <w:t xml:space="preserve">he second paragraph describes </w:t>
      </w:r>
      <w:r w:rsidR="00505443">
        <w:rPr>
          <w:lang w:eastAsia="ja-JP"/>
        </w:rPr>
        <w:t xml:space="preserve">the necessity and capability of UE architecture with multiple panels/chains for DL simultaneous reception from different directions based on the discussion of IBM and CBM. Although this example is CA case, the principle of UE architecture </w:t>
      </w:r>
      <w:r w:rsidR="0089682C">
        <w:rPr>
          <w:lang w:eastAsia="ja-JP"/>
        </w:rPr>
        <w:t>to utilize multiple Rx beam can be the baseline of this work.</w:t>
      </w:r>
    </w:p>
    <w:p w14:paraId="5D39C024" w14:textId="5FB5D4DE" w:rsidR="0089682C" w:rsidRPr="0089682C" w:rsidRDefault="0089682C" w:rsidP="003D3AF2">
      <w:pPr>
        <w:jc w:val="both"/>
        <w:rPr>
          <w:b/>
          <w:bCs/>
          <w:lang w:eastAsia="ja-JP"/>
        </w:rPr>
      </w:pPr>
      <w:r w:rsidRPr="0089682C">
        <w:rPr>
          <w:rFonts w:hint="eastAsia"/>
          <w:b/>
          <w:bCs/>
          <w:lang w:eastAsia="ja-JP"/>
        </w:rPr>
        <w:t>O</w:t>
      </w:r>
      <w:r w:rsidRPr="0089682C">
        <w:rPr>
          <w:b/>
          <w:bCs/>
          <w:lang w:eastAsia="ja-JP"/>
        </w:rPr>
        <w:t>bservation 2: UE can equip and utilize multiple panels/chains to form multiple Rx beam.</w:t>
      </w:r>
    </w:p>
    <w:p w14:paraId="5DB433B8" w14:textId="3547A8F5" w:rsidR="0089682C" w:rsidRDefault="00DE17C3" w:rsidP="003D3AF2">
      <w:pPr>
        <w:jc w:val="both"/>
        <w:rPr>
          <w:lang w:eastAsia="ja-JP"/>
        </w:rPr>
      </w:pPr>
      <w:r>
        <w:rPr>
          <w:rFonts w:hint="eastAsia"/>
          <w:lang w:eastAsia="ja-JP"/>
        </w:rPr>
        <w:t>T</w:t>
      </w:r>
      <w:r>
        <w:rPr>
          <w:lang w:eastAsia="ja-JP"/>
        </w:rPr>
        <w:t xml:space="preserve">he third paragraph </w:t>
      </w:r>
      <w:r w:rsidR="00FF1184">
        <w:rPr>
          <w:rFonts w:hint="eastAsia"/>
          <w:lang w:eastAsia="ja-JP"/>
        </w:rPr>
        <w:t>e</w:t>
      </w:r>
      <w:r w:rsidR="00FF1184">
        <w:rPr>
          <w:lang w:eastAsia="ja-JP"/>
        </w:rPr>
        <w:t>xplain</w:t>
      </w:r>
      <w:r>
        <w:rPr>
          <w:lang w:eastAsia="ja-JP"/>
        </w:rPr>
        <w:t xml:space="preserve">s the UE capability </w:t>
      </w:r>
      <w:r w:rsidR="00FF1184">
        <w:rPr>
          <w:iCs/>
        </w:rPr>
        <w:t>for simultaneous multi-beam reception</w:t>
      </w:r>
      <w:r w:rsidR="00FF1184">
        <w:rPr>
          <w:lang w:eastAsia="ja-JP"/>
        </w:rPr>
        <w:t xml:space="preserve"> </w:t>
      </w:r>
      <w:r w:rsidR="00442C3C">
        <w:rPr>
          <w:lang w:eastAsia="ja-JP"/>
        </w:rPr>
        <w:t xml:space="preserve">introduced </w:t>
      </w:r>
      <w:r w:rsidR="00F31342">
        <w:rPr>
          <w:lang w:eastAsia="ja-JP"/>
        </w:rPr>
        <w:t>in</w:t>
      </w:r>
      <w:r w:rsidR="00442C3C">
        <w:rPr>
          <w:lang w:eastAsia="ja-JP"/>
        </w:rPr>
        <w:t xml:space="preserve"> the context of </w:t>
      </w:r>
      <w:r w:rsidR="00F31342">
        <w:rPr>
          <w:lang w:eastAsia="ja-JP"/>
        </w:rPr>
        <w:t>multiple TRP operation. This paragrap</w:t>
      </w:r>
      <w:r w:rsidR="00586F2A">
        <w:rPr>
          <w:lang w:eastAsia="ja-JP"/>
        </w:rPr>
        <w:t>h</w:t>
      </w:r>
      <w:r w:rsidR="00F31342">
        <w:rPr>
          <w:lang w:eastAsia="ja-JP"/>
        </w:rPr>
        <w:t xml:space="preserve"> can be understood that there is already a UE capability indicating simultaneous reception of different QCL type D reference signals</w:t>
      </w:r>
      <w:r w:rsidR="003B63A7">
        <w:rPr>
          <w:lang w:eastAsia="ja-JP"/>
        </w:rPr>
        <w:t xml:space="preserve"> and it can be use</w:t>
      </w:r>
      <w:r w:rsidR="0096360F">
        <w:rPr>
          <w:lang w:eastAsia="ja-JP"/>
        </w:rPr>
        <w:t>d</w:t>
      </w:r>
      <w:r w:rsidR="003B63A7">
        <w:rPr>
          <w:lang w:eastAsia="ja-JP"/>
        </w:rPr>
        <w:t xml:space="preserve"> or baseline of the discussion.</w:t>
      </w:r>
    </w:p>
    <w:p w14:paraId="25135E4C" w14:textId="7C62D78E" w:rsidR="003B63A7" w:rsidRDefault="003B63A7" w:rsidP="003D3AF2">
      <w:pPr>
        <w:jc w:val="both"/>
        <w:rPr>
          <w:b/>
          <w:bCs/>
          <w:lang w:eastAsia="ja-JP"/>
        </w:rPr>
      </w:pPr>
      <w:r w:rsidRPr="003B63A7">
        <w:rPr>
          <w:rFonts w:hint="eastAsia"/>
          <w:b/>
          <w:bCs/>
          <w:lang w:eastAsia="ja-JP"/>
        </w:rPr>
        <w:t>O</w:t>
      </w:r>
      <w:r w:rsidRPr="003B63A7">
        <w:rPr>
          <w:b/>
          <w:bCs/>
          <w:lang w:eastAsia="ja-JP"/>
        </w:rPr>
        <w:t>bservation 3: There is already a UE capability indicating simultaneous reception of different QCL type D reference signals and it can be use</w:t>
      </w:r>
      <w:r w:rsidR="00586F2A">
        <w:rPr>
          <w:b/>
          <w:bCs/>
          <w:lang w:eastAsia="ja-JP"/>
        </w:rPr>
        <w:t>d</w:t>
      </w:r>
      <w:r w:rsidRPr="003B63A7">
        <w:rPr>
          <w:b/>
          <w:bCs/>
          <w:lang w:eastAsia="ja-JP"/>
        </w:rPr>
        <w:t xml:space="preserve"> or baseline of the discussion.</w:t>
      </w:r>
    </w:p>
    <w:p w14:paraId="11B5AC3E" w14:textId="413FC328" w:rsidR="003B63A7" w:rsidRDefault="003B63A7" w:rsidP="003D3AF2">
      <w:pPr>
        <w:jc w:val="both"/>
        <w:rPr>
          <w:iCs/>
        </w:rPr>
      </w:pPr>
      <w:r>
        <w:rPr>
          <w:rFonts w:hint="eastAsia"/>
          <w:lang w:eastAsia="ja-JP"/>
        </w:rPr>
        <w:t>T</w:t>
      </w:r>
      <w:r>
        <w:rPr>
          <w:lang w:eastAsia="ja-JP"/>
        </w:rPr>
        <w:t xml:space="preserve">he fourth paragraph summarizes expected benefits by introducing multiple Rx chain for demodulation performance, RRM, and RF spherical coverage. The original sentence, </w:t>
      </w:r>
      <w:r>
        <w:rPr>
          <w:iCs/>
        </w:rPr>
        <w:t xml:space="preserve">a meaningful performance improvement in FR2 improving both demodulation performance (4-layer DL MIMO), RRM performance and improve RF spherical coverage, is a little bit ambiguous especially about the </w:t>
      </w:r>
      <w:r w:rsidRPr="003B63A7">
        <w:rPr>
          <w:iCs/>
        </w:rPr>
        <w:t>parenthesis</w:t>
      </w:r>
      <w:r w:rsidR="00FF302D">
        <w:rPr>
          <w:iCs/>
        </w:rPr>
        <w:t>. However, it seems to be difficult to understand from this sentence that all the discussions are limited within 4-layer DL MIMO related study. In addition, the first paragraph clearly states about FR2 HST scenario separated with MIMO topic.</w:t>
      </w:r>
    </w:p>
    <w:p w14:paraId="462E9E10" w14:textId="74894BAD" w:rsidR="00FF302D" w:rsidRPr="00FF302D" w:rsidRDefault="00FF302D" w:rsidP="003D3AF2">
      <w:pPr>
        <w:jc w:val="both"/>
        <w:rPr>
          <w:b/>
          <w:bCs/>
          <w:iCs/>
        </w:rPr>
      </w:pPr>
      <w:r w:rsidRPr="00FF302D">
        <w:rPr>
          <w:rFonts w:hint="eastAsia"/>
          <w:b/>
          <w:bCs/>
          <w:iCs/>
          <w:lang w:eastAsia="ja-JP"/>
        </w:rPr>
        <w:t>O</w:t>
      </w:r>
      <w:r w:rsidRPr="00FF302D">
        <w:rPr>
          <w:b/>
          <w:bCs/>
          <w:iCs/>
          <w:lang w:eastAsia="ja-JP"/>
        </w:rPr>
        <w:t xml:space="preserve">bservation 4: </w:t>
      </w:r>
      <w:r w:rsidRPr="00FF302D">
        <w:rPr>
          <w:b/>
          <w:bCs/>
          <w:iCs/>
        </w:rPr>
        <w:t>It seems to be difficult to understand from fourth paragraph that all the discussions are limited within 4-layer DL MIMO related study. In addition, the first paragraph clearly states about FR2 HST scenario separated with MIMO topic.</w:t>
      </w:r>
    </w:p>
    <w:p w14:paraId="5229168B" w14:textId="7195AF78" w:rsidR="00FF302D" w:rsidRDefault="00C559B5" w:rsidP="003D3AF2">
      <w:pPr>
        <w:jc w:val="both"/>
        <w:rPr>
          <w:iCs/>
        </w:rPr>
      </w:pPr>
      <w:r>
        <w:rPr>
          <w:rFonts w:hint="eastAsia"/>
          <w:lang w:eastAsia="ja-JP"/>
        </w:rPr>
        <w:t>T</w:t>
      </w:r>
      <w:r>
        <w:rPr>
          <w:lang w:eastAsia="ja-JP"/>
        </w:rPr>
        <w:t xml:space="preserve">he fifth and sixth paragraphs </w:t>
      </w:r>
      <w:r w:rsidR="001855A1">
        <w:rPr>
          <w:lang w:eastAsia="ja-JP"/>
        </w:rPr>
        <w:t xml:space="preserve">describe that current spec allows both single and dual TCI regardless of beam directions and propose </w:t>
      </w:r>
      <w:r w:rsidR="001855A1">
        <w:rPr>
          <w:iCs/>
        </w:rPr>
        <w:t>4-layer downlink MIMO with simultaneous reception at the UE from two different directions under the assumption both single and dual TCI.</w:t>
      </w:r>
    </w:p>
    <w:p w14:paraId="66A0DA98" w14:textId="0A64BCDB" w:rsidR="001855A1" w:rsidRPr="00EE3BAA" w:rsidRDefault="001855A1" w:rsidP="003D3AF2">
      <w:pPr>
        <w:jc w:val="both"/>
        <w:rPr>
          <w:b/>
          <w:bCs/>
          <w:iCs/>
        </w:rPr>
      </w:pPr>
      <w:r w:rsidRPr="00EE3BAA">
        <w:rPr>
          <w:rFonts w:hint="eastAsia"/>
          <w:b/>
          <w:bCs/>
          <w:iCs/>
          <w:lang w:eastAsia="ja-JP"/>
        </w:rPr>
        <w:t>O</w:t>
      </w:r>
      <w:r w:rsidRPr="00EE3BAA">
        <w:rPr>
          <w:b/>
          <w:bCs/>
          <w:iCs/>
          <w:lang w:eastAsia="ja-JP"/>
        </w:rPr>
        <w:t xml:space="preserve">bservation 5: </w:t>
      </w:r>
      <w:r w:rsidRPr="00EE3BAA">
        <w:rPr>
          <w:b/>
          <w:bCs/>
          <w:lang w:eastAsia="ja-JP"/>
        </w:rPr>
        <w:t xml:space="preserve">Current spec allows both single and dual TCI regardless of beam directions and </w:t>
      </w:r>
      <w:r w:rsidR="006E3029">
        <w:rPr>
          <w:b/>
          <w:bCs/>
          <w:lang w:eastAsia="ja-JP"/>
        </w:rPr>
        <w:t>the necessity of</w:t>
      </w:r>
      <w:r w:rsidRPr="00EE3BAA">
        <w:rPr>
          <w:b/>
          <w:bCs/>
          <w:lang w:eastAsia="ja-JP"/>
        </w:rPr>
        <w:t xml:space="preserve"> </w:t>
      </w:r>
      <w:r w:rsidRPr="00EE3BAA">
        <w:rPr>
          <w:b/>
          <w:bCs/>
          <w:iCs/>
        </w:rPr>
        <w:t>4-layer downlink MIMO with simultaneous reception at the UE from two different directions under the assumption both single and dual TCI</w:t>
      </w:r>
      <w:r w:rsidR="006E3029">
        <w:rPr>
          <w:b/>
          <w:bCs/>
          <w:iCs/>
        </w:rPr>
        <w:t xml:space="preserve"> is described</w:t>
      </w:r>
      <w:r w:rsidRPr="00EE3BAA">
        <w:rPr>
          <w:b/>
          <w:bCs/>
          <w:iCs/>
        </w:rPr>
        <w:t>.</w:t>
      </w:r>
    </w:p>
    <w:p w14:paraId="6DCBFC6B" w14:textId="5799F592" w:rsidR="00EE3BAA" w:rsidRDefault="006B77D0" w:rsidP="003D3AF2">
      <w:pPr>
        <w:jc w:val="both"/>
        <w:rPr>
          <w:lang w:eastAsia="ja-JP"/>
        </w:rPr>
      </w:pPr>
      <w:r>
        <w:rPr>
          <w:lang w:eastAsia="ja-JP"/>
        </w:rPr>
        <w:t xml:space="preserve">Based on the above observations, remaining issues related to </w:t>
      </w:r>
      <w:r w:rsidR="00523361">
        <w:rPr>
          <w:lang w:eastAsia="ja-JP"/>
        </w:rPr>
        <w:t>scope and scenarios are</w:t>
      </w:r>
      <w:r>
        <w:rPr>
          <w:lang w:eastAsia="ja-JP"/>
        </w:rPr>
        <w:t xml:space="preserve"> discussed.</w:t>
      </w:r>
    </w:p>
    <w:p w14:paraId="758468CA" w14:textId="11425559" w:rsidR="006B77D0" w:rsidRDefault="00523361" w:rsidP="006B77D0">
      <w:pPr>
        <w:pStyle w:val="1"/>
        <w:numPr>
          <w:ilvl w:val="1"/>
          <w:numId w:val="1"/>
        </w:numPr>
        <w:spacing w:after="120"/>
        <w:jc w:val="both"/>
        <w:rPr>
          <w:sz w:val="28"/>
          <w:szCs w:val="28"/>
          <w:lang w:eastAsia="ja-JP"/>
        </w:rPr>
      </w:pPr>
      <w:r w:rsidRPr="00523361">
        <w:rPr>
          <w:sz w:val="28"/>
          <w:szCs w:val="28"/>
          <w:lang w:eastAsia="ja-JP"/>
        </w:rPr>
        <w:t>Analysis of scope and scenarios</w:t>
      </w:r>
    </w:p>
    <w:p w14:paraId="3BE067EF" w14:textId="77777777" w:rsidR="00551423" w:rsidRDefault="00551423" w:rsidP="00551423">
      <w:pPr>
        <w:rPr>
          <w:b/>
          <w:color w:val="000000" w:themeColor="text1"/>
          <w:u w:val="single"/>
          <w:lang w:eastAsia="ko-KR"/>
        </w:rPr>
      </w:pPr>
      <w:r>
        <w:rPr>
          <w:b/>
          <w:color w:val="000000" w:themeColor="text1"/>
          <w:u w:val="single"/>
          <w:lang w:eastAsia="ko-KR"/>
        </w:rPr>
        <w:t>Issue 1-1-1: Scope of the WI</w:t>
      </w:r>
    </w:p>
    <w:p w14:paraId="2B0017D6" w14:textId="77777777" w:rsidR="00551423" w:rsidRDefault="00551423" w:rsidP="00551423">
      <w:pPr>
        <w:pStyle w:val="afc"/>
        <w:numPr>
          <w:ilvl w:val="0"/>
          <w:numId w:val="17"/>
        </w:numPr>
        <w:overflowPunct/>
        <w:autoSpaceDE/>
        <w:autoSpaceDN/>
        <w:adjustRightInd/>
        <w:spacing w:after="120" w:line="259" w:lineRule="auto"/>
        <w:ind w:left="720"/>
        <w:contextualSpacing w:val="0"/>
        <w:textAlignment w:val="auto"/>
        <w:rPr>
          <w:rFonts w:eastAsia="SimSun"/>
          <w:color w:val="000000" w:themeColor="text1"/>
          <w:szCs w:val="24"/>
          <w:lang w:eastAsia="zh-CN"/>
        </w:rPr>
      </w:pPr>
      <w:r>
        <w:rPr>
          <w:rFonts w:eastAsia="SimSun"/>
          <w:color w:val="000000" w:themeColor="text1"/>
          <w:szCs w:val="24"/>
          <w:lang w:eastAsia="zh-CN"/>
        </w:rPr>
        <w:t>Proposals</w:t>
      </w:r>
    </w:p>
    <w:p w14:paraId="3D9F48AE" w14:textId="77777777" w:rsidR="00551423" w:rsidRDefault="00551423" w:rsidP="00551423">
      <w:pPr>
        <w:pStyle w:val="afc"/>
        <w:numPr>
          <w:ilvl w:val="1"/>
          <w:numId w:val="17"/>
        </w:numPr>
        <w:overflowPunct/>
        <w:autoSpaceDE/>
        <w:autoSpaceDN/>
        <w:adjustRightInd/>
        <w:spacing w:after="120" w:line="259" w:lineRule="auto"/>
        <w:ind w:left="1440"/>
        <w:contextualSpacing w:val="0"/>
        <w:textAlignment w:val="auto"/>
        <w:rPr>
          <w:rFonts w:eastAsia="SimSun"/>
          <w:color w:val="000000" w:themeColor="text1"/>
          <w:szCs w:val="24"/>
          <w:lang w:eastAsia="zh-CN"/>
        </w:rPr>
      </w:pPr>
      <w:r>
        <w:rPr>
          <w:rFonts w:eastAsia="SimSun"/>
          <w:color w:val="000000" w:themeColor="text1"/>
          <w:szCs w:val="24"/>
          <w:lang w:eastAsia="zh-CN"/>
        </w:rPr>
        <w:t xml:space="preserve">Option 1 (NTT DOCOMO, LGE, CMCC, Nokia, ZTE, vivo, Huawei): RRM discussion have not to be related to 4-layer MIMO directly, i.e., RRM enhancement thanks to multi-Rx chain </w:t>
      </w:r>
      <w:r w:rsidRPr="00CD3438">
        <w:rPr>
          <w:rFonts w:eastAsia="SimSun"/>
          <w:szCs w:val="24"/>
          <w:lang w:eastAsia="zh-CN"/>
        </w:rPr>
        <w:t>which is not relevant to 4-layer MIMO</w:t>
      </w:r>
      <w:r>
        <w:rPr>
          <w:rFonts w:eastAsia="SimSun"/>
          <w:color w:val="000000" w:themeColor="text1"/>
          <w:szCs w:val="24"/>
          <w:lang w:eastAsia="zh-CN"/>
        </w:rPr>
        <w:t xml:space="preserve"> should be discussed.</w:t>
      </w:r>
    </w:p>
    <w:p w14:paraId="22B4102F" w14:textId="77777777" w:rsidR="00551423" w:rsidRDefault="00551423" w:rsidP="00551423">
      <w:pPr>
        <w:pStyle w:val="afc"/>
        <w:numPr>
          <w:ilvl w:val="1"/>
          <w:numId w:val="17"/>
        </w:numPr>
        <w:overflowPunct/>
        <w:autoSpaceDE/>
        <w:autoSpaceDN/>
        <w:adjustRightInd/>
        <w:spacing w:after="120" w:line="259" w:lineRule="auto"/>
        <w:ind w:left="1440"/>
        <w:contextualSpacing w:val="0"/>
        <w:textAlignment w:val="auto"/>
        <w:rPr>
          <w:rFonts w:eastAsia="SimSun"/>
          <w:color w:val="000000" w:themeColor="text1"/>
          <w:szCs w:val="24"/>
          <w:lang w:eastAsia="zh-CN"/>
        </w:rPr>
      </w:pPr>
      <w:r>
        <w:rPr>
          <w:rFonts w:eastAsia="SimSun"/>
          <w:color w:val="000000" w:themeColor="text1"/>
          <w:szCs w:val="24"/>
          <w:lang w:eastAsia="zh-CN"/>
        </w:rPr>
        <w:t>Option 2 (Qualcomm): The WID scope on RRM is focused on 4-layer MIMO only.</w:t>
      </w:r>
    </w:p>
    <w:p w14:paraId="70DD8DCC" w14:textId="77777777" w:rsidR="00551423" w:rsidRDefault="00551423" w:rsidP="00551423">
      <w:pPr>
        <w:pStyle w:val="afc"/>
        <w:numPr>
          <w:ilvl w:val="1"/>
          <w:numId w:val="17"/>
        </w:numPr>
        <w:overflowPunct/>
        <w:autoSpaceDE/>
        <w:autoSpaceDN/>
        <w:adjustRightInd/>
        <w:spacing w:after="120" w:line="259" w:lineRule="auto"/>
        <w:ind w:left="1440"/>
        <w:contextualSpacing w:val="0"/>
        <w:textAlignment w:val="auto"/>
        <w:rPr>
          <w:rFonts w:eastAsia="SimSun"/>
          <w:color w:val="000000" w:themeColor="text1"/>
          <w:szCs w:val="24"/>
          <w:lang w:eastAsia="zh-CN"/>
        </w:rPr>
      </w:pPr>
      <w:r w:rsidRPr="00551423">
        <w:rPr>
          <w:rFonts w:eastAsia="SimSun"/>
          <w:color w:val="000000" w:themeColor="text1"/>
          <w:szCs w:val="24"/>
          <w:lang w:eastAsia="zh-CN"/>
        </w:rPr>
        <w:t>Option 3: It is not in the scope of the WI to define panel or RX chain specific behaviours with RX panel control signal for DL.</w:t>
      </w:r>
    </w:p>
    <w:p w14:paraId="03558F1E" w14:textId="26B15EAE" w:rsidR="006B77D0" w:rsidRDefault="006B77D0" w:rsidP="006B77D0">
      <w:pPr>
        <w:rPr>
          <w:bCs/>
          <w:color w:val="000000" w:themeColor="text1"/>
          <w:lang w:eastAsia="ja-JP"/>
        </w:rPr>
      </w:pPr>
      <w:r w:rsidRPr="006B77D0">
        <w:rPr>
          <w:rFonts w:hint="eastAsia"/>
          <w:bCs/>
          <w:color w:val="000000" w:themeColor="text1"/>
          <w:lang w:eastAsia="ja-JP"/>
        </w:rPr>
        <w:t>F</w:t>
      </w:r>
      <w:r w:rsidRPr="006B77D0">
        <w:rPr>
          <w:bCs/>
          <w:color w:val="000000" w:themeColor="text1"/>
          <w:lang w:eastAsia="ja-JP"/>
        </w:rPr>
        <w:t xml:space="preserve">rom </w:t>
      </w:r>
      <w:r>
        <w:rPr>
          <w:bCs/>
          <w:color w:val="000000" w:themeColor="text1"/>
          <w:lang w:eastAsia="ja-JP"/>
        </w:rPr>
        <w:t xml:space="preserve">observation 1 and 4, justification clearly </w:t>
      </w:r>
      <w:r w:rsidR="00586F2A">
        <w:rPr>
          <w:bCs/>
          <w:color w:val="000000" w:themeColor="text1"/>
          <w:lang w:eastAsia="ja-JP"/>
        </w:rPr>
        <w:t xml:space="preserve">describes two aspects and does not limit the study only for 4-layer DL MIMO. Therefore </w:t>
      </w:r>
      <w:r w:rsidR="00586F2A" w:rsidRPr="00586F2A">
        <w:rPr>
          <w:bCs/>
          <w:color w:val="000000" w:themeColor="text1"/>
          <w:lang w:eastAsia="ja-JP"/>
        </w:rPr>
        <w:t>RRM enhancement thanks to multi-Rx chain which is not relevant to 4-layer MIMO should be discussed.</w:t>
      </w:r>
    </w:p>
    <w:p w14:paraId="7D8A0230" w14:textId="255FA1E9" w:rsidR="00586F2A" w:rsidRPr="00586F2A" w:rsidRDefault="00586F2A" w:rsidP="006B77D0">
      <w:pPr>
        <w:rPr>
          <w:b/>
          <w:color w:val="000000" w:themeColor="text1"/>
          <w:lang w:eastAsia="ja-JP"/>
        </w:rPr>
      </w:pPr>
      <w:r w:rsidRPr="00586F2A">
        <w:rPr>
          <w:rFonts w:hint="eastAsia"/>
          <w:b/>
          <w:color w:val="000000" w:themeColor="text1"/>
          <w:lang w:eastAsia="ja-JP"/>
        </w:rPr>
        <w:lastRenderedPageBreak/>
        <w:t>P</w:t>
      </w:r>
      <w:r w:rsidRPr="00586F2A">
        <w:rPr>
          <w:b/>
          <w:color w:val="000000" w:themeColor="text1"/>
          <w:lang w:eastAsia="ja-JP"/>
        </w:rPr>
        <w:t xml:space="preserve">roposal 1: </w:t>
      </w:r>
      <w:r w:rsidRPr="00586F2A">
        <w:rPr>
          <w:rFonts w:hint="eastAsia"/>
          <w:b/>
          <w:color w:val="000000" w:themeColor="text1"/>
          <w:lang w:eastAsia="ja-JP"/>
        </w:rPr>
        <w:t>F</w:t>
      </w:r>
      <w:r w:rsidRPr="00586F2A">
        <w:rPr>
          <w:b/>
          <w:color w:val="000000" w:themeColor="text1"/>
          <w:lang w:eastAsia="ja-JP"/>
        </w:rPr>
        <w:t>rom observation 1 and 4, justification clearly describes two aspects and does not limit the study only for 4-layer DL MIMO. Therefore RRM enhancement thanks to multi-Rx chain which is not relevant to 4-layer MIMO should be discussed.</w:t>
      </w:r>
    </w:p>
    <w:p w14:paraId="766FD217" w14:textId="734F3394" w:rsidR="006B77D0" w:rsidRDefault="006B77D0" w:rsidP="006B77D0">
      <w:pPr>
        <w:rPr>
          <w:rFonts w:eastAsia="Malgun Gothic"/>
          <w:b/>
          <w:color w:val="000000" w:themeColor="text1"/>
          <w:u w:val="single"/>
          <w:lang w:eastAsia="ko-KR"/>
        </w:rPr>
      </w:pPr>
    </w:p>
    <w:p w14:paraId="16DD2821" w14:textId="77777777" w:rsidR="00523361" w:rsidRDefault="00523361" w:rsidP="00523361">
      <w:pPr>
        <w:rPr>
          <w:b/>
          <w:color w:val="000000" w:themeColor="text1"/>
          <w:u w:val="single"/>
          <w:lang w:eastAsia="ko-KR"/>
        </w:rPr>
      </w:pPr>
      <w:r>
        <w:rPr>
          <w:b/>
          <w:color w:val="000000" w:themeColor="text1"/>
          <w:u w:val="single"/>
          <w:lang w:eastAsia="ko-KR"/>
        </w:rPr>
        <w:t>Issue 1-1-3: Scenarios for Rel-18 multi-Rx DL reception</w:t>
      </w:r>
    </w:p>
    <w:p w14:paraId="3D593C86" w14:textId="77777777" w:rsidR="00523361" w:rsidRDefault="00523361" w:rsidP="00523361">
      <w:pPr>
        <w:pStyle w:val="afc"/>
        <w:numPr>
          <w:ilvl w:val="0"/>
          <w:numId w:val="17"/>
        </w:numPr>
        <w:overflowPunct/>
        <w:autoSpaceDE/>
        <w:autoSpaceDN/>
        <w:adjustRightInd/>
        <w:spacing w:after="120" w:line="259" w:lineRule="auto"/>
        <w:ind w:left="720"/>
        <w:contextualSpacing w:val="0"/>
        <w:textAlignment w:val="auto"/>
        <w:rPr>
          <w:rFonts w:eastAsia="SimSun"/>
          <w:color w:val="000000" w:themeColor="text1"/>
          <w:szCs w:val="24"/>
          <w:lang w:eastAsia="zh-CN"/>
        </w:rPr>
      </w:pPr>
      <w:r>
        <w:rPr>
          <w:rFonts w:eastAsia="SimSun"/>
          <w:color w:val="000000" w:themeColor="text1"/>
          <w:szCs w:val="24"/>
          <w:lang w:eastAsia="zh-CN"/>
        </w:rPr>
        <w:t>Proposals</w:t>
      </w:r>
    </w:p>
    <w:p w14:paraId="2373C5E9" w14:textId="77777777" w:rsidR="00523361" w:rsidRDefault="00523361" w:rsidP="00523361">
      <w:pPr>
        <w:pStyle w:val="afc"/>
        <w:numPr>
          <w:ilvl w:val="1"/>
          <w:numId w:val="17"/>
        </w:numPr>
        <w:overflowPunct/>
        <w:autoSpaceDE/>
        <w:autoSpaceDN/>
        <w:adjustRightInd/>
        <w:spacing w:after="120" w:line="259" w:lineRule="auto"/>
        <w:ind w:left="1440"/>
        <w:contextualSpacing w:val="0"/>
        <w:textAlignment w:val="auto"/>
        <w:rPr>
          <w:rFonts w:eastAsia="SimSun"/>
          <w:color w:val="000000" w:themeColor="text1"/>
          <w:szCs w:val="24"/>
          <w:lang w:eastAsia="zh-CN"/>
        </w:rPr>
      </w:pPr>
      <w:r>
        <w:rPr>
          <w:rFonts w:eastAsia="SimSun"/>
          <w:color w:val="000000" w:themeColor="text1"/>
          <w:szCs w:val="24"/>
          <w:lang w:eastAsia="zh-CN"/>
        </w:rPr>
        <w:t>Option 1 (vivo, Nokia, ZTE, CMCC, Xiaomi, LGE): Both intra-cell and inter-cell multi-TRP operation are supported for multi-Rx chain UE in the WI</w:t>
      </w:r>
    </w:p>
    <w:p w14:paraId="2B7C3E55" w14:textId="77777777" w:rsidR="00523361" w:rsidRDefault="00523361" w:rsidP="00523361">
      <w:pPr>
        <w:pStyle w:val="afc"/>
        <w:numPr>
          <w:ilvl w:val="1"/>
          <w:numId w:val="17"/>
        </w:numPr>
        <w:overflowPunct/>
        <w:autoSpaceDE/>
        <w:autoSpaceDN/>
        <w:adjustRightInd/>
        <w:spacing w:after="120" w:line="259" w:lineRule="auto"/>
        <w:ind w:left="1440"/>
        <w:contextualSpacing w:val="0"/>
        <w:textAlignment w:val="auto"/>
        <w:rPr>
          <w:rFonts w:eastAsia="SimSun"/>
          <w:color w:val="000000" w:themeColor="text1"/>
          <w:szCs w:val="24"/>
          <w:lang w:eastAsia="zh-CN"/>
        </w:rPr>
      </w:pPr>
      <w:r>
        <w:rPr>
          <w:rFonts w:eastAsia="SimSun"/>
          <w:color w:val="000000" w:themeColor="text1"/>
          <w:szCs w:val="24"/>
          <w:lang w:eastAsia="zh-CN"/>
        </w:rPr>
        <w:t>Option 2 (Samsung, vivo, NTT DOCOMO, Huawei): Working on inter-cell operation with TRPs located within reasonable intercell distance after intra-cell multi-TRP operation work is completed.</w:t>
      </w:r>
    </w:p>
    <w:p w14:paraId="58700FAE" w14:textId="77777777" w:rsidR="00523361" w:rsidRDefault="00523361" w:rsidP="00523361">
      <w:pPr>
        <w:pStyle w:val="afc"/>
        <w:numPr>
          <w:ilvl w:val="1"/>
          <w:numId w:val="17"/>
        </w:numPr>
        <w:overflowPunct/>
        <w:autoSpaceDE/>
        <w:autoSpaceDN/>
        <w:adjustRightInd/>
        <w:spacing w:after="120" w:line="259" w:lineRule="auto"/>
        <w:ind w:left="1440"/>
        <w:contextualSpacing w:val="0"/>
        <w:textAlignment w:val="auto"/>
        <w:rPr>
          <w:rFonts w:eastAsia="SimSun"/>
          <w:color w:val="000000" w:themeColor="text1"/>
          <w:szCs w:val="24"/>
          <w:lang w:eastAsia="zh-CN"/>
        </w:rPr>
      </w:pPr>
      <w:r>
        <w:rPr>
          <w:rFonts w:eastAsia="SimSun"/>
          <w:color w:val="000000" w:themeColor="text1"/>
          <w:szCs w:val="24"/>
          <w:lang w:eastAsia="zh-CN"/>
        </w:rPr>
        <w:t>Option 3 (MTK, Qualcomm, OPPO): Not to consider inter-cell mTRP operation in R18 multi-Rx UE</w:t>
      </w:r>
    </w:p>
    <w:p w14:paraId="5E166704" w14:textId="4143EFAE" w:rsidR="00523361" w:rsidRPr="00523361" w:rsidRDefault="00523361" w:rsidP="00523361">
      <w:pPr>
        <w:spacing w:afterLines="50" w:after="120"/>
        <w:jc w:val="both"/>
        <w:rPr>
          <w:rFonts w:eastAsiaTheme="minorEastAsia"/>
          <w:szCs w:val="24"/>
          <w:lang w:eastAsia="ja-JP"/>
        </w:rPr>
      </w:pPr>
      <w:r>
        <w:rPr>
          <w:rFonts w:eastAsiaTheme="minorEastAsia" w:hint="eastAsia"/>
          <w:szCs w:val="24"/>
          <w:lang w:eastAsia="ja-JP"/>
        </w:rPr>
        <w:t>F</w:t>
      </w:r>
      <w:r>
        <w:rPr>
          <w:rFonts w:eastAsiaTheme="minorEastAsia"/>
          <w:szCs w:val="24"/>
          <w:lang w:eastAsia="ja-JP"/>
        </w:rPr>
        <w:t>rom justification analysis, there are no limitation</w:t>
      </w:r>
      <w:r w:rsidR="00CC0EF4">
        <w:rPr>
          <w:rFonts w:eastAsiaTheme="minorEastAsia"/>
          <w:szCs w:val="24"/>
          <w:lang w:eastAsia="ja-JP"/>
        </w:rPr>
        <w:t>s</w:t>
      </w:r>
      <w:r>
        <w:rPr>
          <w:rFonts w:eastAsiaTheme="minorEastAsia"/>
          <w:szCs w:val="24"/>
          <w:lang w:eastAsia="ja-JP"/>
        </w:rPr>
        <w:t xml:space="preserve"> for multi-TRP assumption. However, intra-cell multi-TRP study should be the baseline for inter-cell multi-TRP. Therefore intra-cell multi-TRP should be studied and completed first.</w:t>
      </w:r>
      <w:r w:rsidR="00CC0EF4">
        <w:rPr>
          <w:rFonts w:eastAsiaTheme="minorEastAsia"/>
          <w:szCs w:val="24"/>
          <w:lang w:eastAsia="ja-JP"/>
        </w:rPr>
        <w:t xml:space="preserve"> If multi-TRP scenario should be limited only Rel-16 eMIMO study area, inter-cell multi-TRP can be out of scope.</w:t>
      </w:r>
    </w:p>
    <w:p w14:paraId="7A406F9E" w14:textId="75EE5826" w:rsidR="00523361" w:rsidRPr="00CC0EF4" w:rsidRDefault="00523361" w:rsidP="00523361">
      <w:pPr>
        <w:spacing w:afterLines="50" w:after="120"/>
        <w:jc w:val="both"/>
        <w:rPr>
          <w:rFonts w:eastAsiaTheme="minorEastAsia"/>
          <w:b/>
          <w:bCs/>
          <w:szCs w:val="24"/>
          <w:lang w:eastAsia="ja-JP"/>
        </w:rPr>
      </w:pPr>
      <w:r w:rsidRPr="00523361">
        <w:rPr>
          <w:rFonts w:eastAsiaTheme="minorEastAsia" w:hint="eastAsia"/>
          <w:b/>
          <w:bCs/>
          <w:szCs w:val="24"/>
          <w:lang w:eastAsia="ja-JP"/>
        </w:rPr>
        <w:t>P</w:t>
      </w:r>
      <w:r w:rsidRPr="00523361">
        <w:rPr>
          <w:rFonts w:eastAsiaTheme="minorEastAsia"/>
          <w:b/>
          <w:bCs/>
          <w:szCs w:val="24"/>
          <w:lang w:eastAsia="ja-JP"/>
        </w:rPr>
        <w:t>roposal 2: Intra-cell multi-TRP study should be the baseline for inter-cell multi-TRP. Therefore intra-cell multi-TRP should be studied and completed first.</w:t>
      </w:r>
      <w:r w:rsidR="00CC0EF4" w:rsidRPr="00CC0EF4">
        <w:rPr>
          <w:rFonts w:eastAsiaTheme="minorEastAsia"/>
          <w:b/>
          <w:bCs/>
          <w:szCs w:val="24"/>
          <w:lang w:eastAsia="ja-JP"/>
        </w:rPr>
        <w:t xml:space="preserve"> If multi-TRP scenario should be limited only Rel-16 eMIMO study area, inter-cell multi-TRP can be out of scope.</w:t>
      </w:r>
    </w:p>
    <w:p w14:paraId="3700D434" w14:textId="77777777" w:rsidR="00523361" w:rsidRPr="00523361" w:rsidRDefault="00523361" w:rsidP="00523361">
      <w:pPr>
        <w:spacing w:afterLines="50" w:after="120"/>
        <w:rPr>
          <w:rFonts w:eastAsia="DengXian"/>
          <w:b/>
          <w:bCs/>
          <w:szCs w:val="24"/>
          <w:lang w:eastAsia="zh-CN"/>
        </w:rPr>
      </w:pPr>
    </w:p>
    <w:p w14:paraId="1C7AF85F" w14:textId="77777777" w:rsidR="00523361" w:rsidRDefault="00523361" w:rsidP="00523361">
      <w:pPr>
        <w:rPr>
          <w:b/>
          <w:color w:val="000000" w:themeColor="text1"/>
          <w:u w:val="single"/>
          <w:lang w:eastAsia="ko-KR"/>
        </w:rPr>
      </w:pPr>
      <w:r>
        <w:rPr>
          <w:b/>
          <w:color w:val="000000" w:themeColor="text1"/>
          <w:u w:val="single"/>
          <w:lang w:eastAsia="ko-KR"/>
        </w:rPr>
        <w:t>Issue 1-1-4: Support of single-DCI and/or multi-DCI multi-TRP operation</w:t>
      </w:r>
    </w:p>
    <w:p w14:paraId="349707EA" w14:textId="77777777" w:rsidR="00523361" w:rsidRDefault="00523361" w:rsidP="00523361">
      <w:pPr>
        <w:pStyle w:val="afc"/>
        <w:numPr>
          <w:ilvl w:val="0"/>
          <w:numId w:val="17"/>
        </w:numPr>
        <w:overflowPunct/>
        <w:autoSpaceDE/>
        <w:autoSpaceDN/>
        <w:adjustRightInd/>
        <w:spacing w:after="120" w:line="259" w:lineRule="auto"/>
        <w:ind w:left="720"/>
        <w:contextualSpacing w:val="0"/>
        <w:textAlignment w:val="auto"/>
        <w:rPr>
          <w:rFonts w:eastAsia="SimSun"/>
          <w:color w:val="000000" w:themeColor="text1"/>
          <w:szCs w:val="24"/>
          <w:lang w:eastAsia="zh-CN"/>
        </w:rPr>
      </w:pPr>
      <w:r>
        <w:rPr>
          <w:rFonts w:eastAsia="SimSun"/>
          <w:color w:val="000000" w:themeColor="text1"/>
          <w:szCs w:val="24"/>
          <w:lang w:eastAsia="zh-CN"/>
        </w:rPr>
        <w:t>Proposals</w:t>
      </w:r>
    </w:p>
    <w:p w14:paraId="211766B7" w14:textId="77777777" w:rsidR="00523361" w:rsidRDefault="00523361" w:rsidP="00523361">
      <w:pPr>
        <w:pStyle w:val="afc"/>
        <w:numPr>
          <w:ilvl w:val="1"/>
          <w:numId w:val="17"/>
        </w:numPr>
        <w:overflowPunct/>
        <w:autoSpaceDE/>
        <w:autoSpaceDN/>
        <w:adjustRightInd/>
        <w:spacing w:after="120" w:line="259" w:lineRule="auto"/>
        <w:ind w:left="1440"/>
        <w:contextualSpacing w:val="0"/>
        <w:textAlignment w:val="auto"/>
        <w:rPr>
          <w:rFonts w:eastAsia="SimSun"/>
          <w:color w:val="000000" w:themeColor="text1"/>
          <w:szCs w:val="24"/>
          <w:lang w:eastAsia="zh-CN"/>
        </w:rPr>
      </w:pPr>
      <w:r>
        <w:rPr>
          <w:color w:val="000000" w:themeColor="text1"/>
          <w:lang w:val="en-US" w:eastAsia="zh-CN"/>
        </w:rPr>
        <w:t>Option 1 (vivo, LGE, Xiaomi, Samsung, CMCC, Nokia, ZTE, Ericsson, NTT DOCOMO): Define RRM requirements depending on UE behaviour for single-DCI and multi-DCI multi-TRP operation</w:t>
      </w:r>
    </w:p>
    <w:p w14:paraId="19CC31A1" w14:textId="77777777" w:rsidR="00523361" w:rsidRDefault="00523361" w:rsidP="00523361">
      <w:pPr>
        <w:pStyle w:val="afc"/>
        <w:numPr>
          <w:ilvl w:val="2"/>
          <w:numId w:val="17"/>
        </w:numPr>
        <w:overflowPunct/>
        <w:autoSpaceDE/>
        <w:autoSpaceDN/>
        <w:adjustRightInd/>
        <w:spacing w:after="120" w:line="259" w:lineRule="auto"/>
        <w:contextualSpacing w:val="0"/>
        <w:textAlignment w:val="auto"/>
        <w:rPr>
          <w:rFonts w:eastAsia="SimSun"/>
          <w:color w:val="000000" w:themeColor="text1"/>
          <w:szCs w:val="24"/>
          <w:lang w:eastAsia="zh-CN"/>
        </w:rPr>
      </w:pPr>
      <w:r>
        <w:rPr>
          <w:color w:val="000000" w:themeColor="text1"/>
          <w:lang w:val="en-US" w:eastAsia="zh-CN"/>
        </w:rPr>
        <w:t xml:space="preserve">Option 1a (vivo, Xiaomi, Nokia): </w:t>
      </w:r>
      <w:r>
        <w:rPr>
          <w:rFonts w:eastAsia="SimSun"/>
          <w:color w:val="000000" w:themeColor="text1"/>
          <w:szCs w:val="24"/>
          <w:lang w:eastAsia="zh-CN"/>
        </w:rPr>
        <w:t>Multi-DCI multi-TRP operation should not be precluded from RRM requirements perspective.</w:t>
      </w:r>
    </w:p>
    <w:p w14:paraId="4998BB57" w14:textId="77777777" w:rsidR="00523361" w:rsidRDefault="00523361" w:rsidP="00523361">
      <w:pPr>
        <w:pStyle w:val="afc"/>
        <w:numPr>
          <w:ilvl w:val="2"/>
          <w:numId w:val="17"/>
        </w:numPr>
        <w:overflowPunct/>
        <w:autoSpaceDE/>
        <w:autoSpaceDN/>
        <w:adjustRightInd/>
        <w:spacing w:after="120" w:line="259" w:lineRule="auto"/>
        <w:contextualSpacing w:val="0"/>
        <w:textAlignment w:val="auto"/>
        <w:rPr>
          <w:rFonts w:eastAsia="SimSun"/>
          <w:color w:val="000000" w:themeColor="text1"/>
          <w:szCs w:val="24"/>
          <w:lang w:eastAsia="zh-CN"/>
        </w:rPr>
      </w:pPr>
      <w:r>
        <w:rPr>
          <w:color w:val="000000" w:themeColor="text1"/>
          <w:lang w:val="en-US" w:eastAsia="zh-CN"/>
        </w:rPr>
        <w:t xml:space="preserve">Option 1b (LGE, Nokia): </w:t>
      </w:r>
      <w:r>
        <w:rPr>
          <w:lang w:val="en-US" w:eastAsia="ko-KR"/>
        </w:rPr>
        <w:t>Consider RRM requirements such as scheduling restrictions and interruption for single DCI and multi-DCI based multi-TRP operations.</w:t>
      </w:r>
    </w:p>
    <w:p w14:paraId="0357C7E2" w14:textId="77777777" w:rsidR="00523361" w:rsidRDefault="00523361" w:rsidP="00523361">
      <w:pPr>
        <w:pStyle w:val="afc"/>
        <w:numPr>
          <w:ilvl w:val="2"/>
          <w:numId w:val="17"/>
        </w:numPr>
        <w:overflowPunct/>
        <w:autoSpaceDE/>
        <w:autoSpaceDN/>
        <w:adjustRightInd/>
        <w:spacing w:after="120" w:line="259" w:lineRule="auto"/>
        <w:contextualSpacing w:val="0"/>
        <w:textAlignment w:val="auto"/>
        <w:rPr>
          <w:rFonts w:eastAsia="SimSun"/>
          <w:color w:val="000000" w:themeColor="text1"/>
          <w:szCs w:val="24"/>
          <w:lang w:eastAsia="zh-CN"/>
        </w:rPr>
      </w:pPr>
      <w:r>
        <w:rPr>
          <w:color w:val="000000" w:themeColor="text1"/>
          <w:lang w:val="en-US" w:eastAsia="zh-CN"/>
        </w:rPr>
        <w:t xml:space="preserve">Option 1d (Samsung, NTT DOCOMO): </w:t>
      </w:r>
      <w:r>
        <w:rPr>
          <w:rFonts w:eastAsia="SimSun"/>
          <w:color w:val="000000" w:themeColor="text1"/>
          <w:szCs w:val="24"/>
          <w:lang w:eastAsia="zh-CN"/>
        </w:rPr>
        <w:t>For RRM requirements specified for UE supporting simultaneous DL reception from different directions, both UE behaviour for single-DCI and multi-DCI multi-TRP operation, while single-DCI is adopted as a basline to be studied first.</w:t>
      </w:r>
    </w:p>
    <w:p w14:paraId="599BE352" w14:textId="77777777" w:rsidR="00523361" w:rsidRDefault="00523361" w:rsidP="00523361">
      <w:pPr>
        <w:pStyle w:val="afc"/>
        <w:numPr>
          <w:ilvl w:val="1"/>
          <w:numId w:val="17"/>
        </w:numPr>
        <w:overflowPunct/>
        <w:autoSpaceDE/>
        <w:autoSpaceDN/>
        <w:adjustRightInd/>
        <w:spacing w:after="120" w:line="259" w:lineRule="auto"/>
        <w:ind w:left="1440"/>
        <w:contextualSpacing w:val="0"/>
        <w:textAlignment w:val="auto"/>
        <w:rPr>
          <w:rFonts w:eastAsia="SimSun"/>
          <w:color w:val="000000" w:themeColor="text1"/>
          <w:szCs w:val="24"/>
          <w:lang w:eastAsia="zh-CN"/>
        </w:rPr>
      </w:pPr>
      <w:r>
        <w:rPr>
          <w:color w:val="000000" w:themeColor="text1"/>
          <w:lang w:val="en-US" w:eastAsia="zh-CN"/>
        </w:rPr>
        <w:t xml:space="preserve">Option 2 (OPPO, Huawei, Samsung): </w:t>
      </w:r>
      <w:r>
        <w:rPr>
          <w:rFonts w:eastAsia="SimSun"/>
          <w:color w:val="000000" w:themeColor="text1"/>
          <w:szCs w:val="24"/>
          <w:lang w:eastAsia="zh-CN"/>
        </w:rPr>
        <w:t>Whether to down-select some scenarios of multi-TRP can be further discussed after general assumption with respect to TRP are clarified</w:t>
      </w:r>
    </w:p>
    <w:p w14:paraId="4C6C9FCC" w14:textId="77777777" w:rsidR="00523361" w:rsidRDefault="00523361" w:rsidP="00523361">
      <w:pPr>
        <w:pStyle w:val="afc"/>
        <w:numPr>
          <w:ilvl w:val="1"/>
          <w:numId w:val="17"/>
        </w:numPr>
        <w:overflowPunct/>
        <w:autoSpaceDE/>
        <w:autoSpaceDN/>
        <w:adjustRightInd/>
        <w:spacing w:after="120" w:line="259" w:lineRule="auto"/>
        <w:ind w:left="1440"/>
        <w:contextualSpacing w:val="0"/>
        <w:textAlignment w:val="auto"/>
        <w:rPr>
          <w:rFonts w:eastAsia="SimSun"/>
          <w:color w:val="000000" w:themeColor="text1"/>
          <w:szCs w:val="24"/>
          <w:lang w:eastAsia="zh-CN"/>
        </w:rPr>
      </w:pPr>
      <w:r>
        <w:rPr>
          <w:color w:val="000000" w:themeColor="text1"/>
          <w:lang w:val="en-US" w:eastAsia="zh-CN"/>
        </w:rPr>
        <w:t>Option 3 (Qualcomm, MTK): Define RRM requirements for single-DCI multi-TRP operation only.</w:t>
      </w:r>
    </w:p>
    <w:p w14:paraId="7E3B3B3C" w14:textId="6DA643AD" w:rsidR="00523361" w:rsidRDefault="00CC0EF4" w:rsidP="00CC0EF4">
      <w:pPr>
        <w:jc w:val="both"/>
        <w:rPr>
          <w:rFonts w:eastAsiaTheme="minorEastAsia"/>
          <w:szCs w:val="24"/>
          <w:lang w:eastAsia="ja-JP"/>
        </w:rPr>
      </w:pPr>
      <w:r>
        <w:rPr>
          <w:rFonts w:eastAsiaTheme="minorEastAsia" w:hint="eastAsia"/>
          <w:szCs w:val="24"/>
          <w:lang w:eastAsia="ja-JP"/>
        </w:rPr>
        <w:t>F</w:t>
      </w:r>
      <w:r>
        <w:rPr>
          <w:rFonts w:eastAsiaTheme="minorEastAsia"/>
          <w:szCs w:val="24"/>
          <w:lang w:eastAsia="ja-JP"/>
        </w:rPr>
        <w:t>rom justification analysis, there are no limitations for single or multi-DCI operation. As same as previous issue, single-DCI study should be the baseline for multi-DCI</w:t>
      </w:r>
      <w:r w:rsidR="00340A85">
        <w:rPr>
          <w:rFonts w:eastAsiaTheme="minorEastAsia"/>
          <w:szCs w:val="24"/>
          <w:lang w:eastAsia="ja-JP"/>
        </w:rPr>
        <w:t>. Therefore single-DCI should be studied and completed first.</w:t>
      </w:r>
    </w:p>
    <w:p w14:paraId="1E7F3285" w14:textId="0A2EF55A" w:rsidR="00340A85" w:rsidRPr="00340A85" w:rsidRDefault="00340A85" w:rsidP="00CC0EF4">
      <w:pPr>
        <w:jc w:val="both"/>
        <w:rPr>
          <w:rFonts w:eastAsia="DengXian"/>
          <w:b/>
          <w:bCs/>
          <w:iCs/>
          <w:lang w:eastAsia="zh-CN"/>
        </w:rPr>
      </w:pPr>
      <w:r w:rsidRPr="00340A85">
        <w:rPr>
          <w:rFonts w:eastAsiaTheme="minorEastAsia" w:hint="eastAsia"/>
          <w:b/>
          <w:bCs/>
          <w:szCs w:val="24"/>
          <w:lang w:eastAsia="ja-JP"/>
        </w:rPr>
        <w:t>P</w:t>
      </w:r>
      <w:r w:rsidRPr="00340A85">
        <w:rPr>
          <w:rFonts w:eastAsiaTheme="minorEastAsia"/>
          <w:b/>
          <w:bCs/>
          <w:szCs w:val="24"/>
          <w:lang w:eastAsia="ja-JP"/>
        </w:rPr>
        <w:t xml:space="preserve">roposal 3: </w:t>
      </w:r>
      <w:r w:rsidRPr="00340A85">
        <w:rPr>
          <w:rFonts w:eastAsiaTheme="minorEastAsia" w:hint="eastAsia"/>
          <w:b/>
          <w:bCs/>
          <w:szCs w:val="24"/>
          <w:lang w:eastAsia="ja-JP"/>
        </w:rPr>
        <w:t>F</w:t>
      </w:r>
      <w:r w:rsidRPr="00340A85">
        <w:rPr>
          <w:rFonts w:eastAsiaTheme="minorEastAsia"/>
          <w:b/>
          <w:bCs/>
          <w:szCs w:val="24"/>
          <w:lang w:eastAsia="ja-JP"/>
        </w:rPr>
        <w:t>rom justification analysis, there are no limitations for single or multi-DCI operation. As same as previous issue, single-DCI study should be the baseline for multi-DCI. Therefore single-DCI should be studied and completed first.</w:t>
      </w:r>
    </w:p>
    <w:p w14:paraId="67072760" w14:textId="77777777" w:rsidR="00CC0EF4" w:rsidRPr="00CC0EF4" w:rsidRDefault="00CC0EF4" w:rsidP="00523361">
      <w:pPr>
        <w:rPr>
          <w:rFonts w:eastAsia="DengXian"/>
          <w:iCs/>
          <w:lang w:eastAsia="zh-CN"/>
        </w:rPr>
      </w:pPr>
    </w:p>
    <w:p w14:paraId="415C5CBD" w14:textId="77777777" w:rsidR="00523361" w:rsidRDefault="00523361" w:rsidP="00523361">
      <w:pPr>
        <w:rPr>
          <w:b/>
          <w:color w:val="000000" w:themeColor="text1"/>
          <w:u w:val="single"/>
          <w:lang w:eastAsia="ko-KR"/>
        </w:rPr>
      </w:pPr>
      <w:r>
        <w:rPr>
          <w:b/>
          <w:color w:val="000000" w:themeColor="text1"/>
          <w:u w:val="single"/>
          <w:lang w:eastAsia="ko-KR"/>
        </w:rPr>
        <w:t>Issue 1-1-5: Spatial MIMO (either spatial diversity or spatial multiplexing) by using one panel</w:t>
      </w:r>
    </w:p>
    <w:p w14:paraId="0F5EA6E4" w14:textId="77777777" w:rsidR="00523361" w:rsidRDefault="00523361" w:rsidP="00523361">
      <w:pPr>
        <w:pStyle w:val="afc"/>
        <w:numPr>
          <w:ilvl w:val="0"/>
          <w:numId w:val="17"/>
        </w:numPr>
        <w:overflowPunct/>
        <w:autoSpaceDE/>
        <w:autoSpaceDN/>
        <w:adjustRightInd/>
        <w:spacing w:after="120" w:line="259" w:lineRule="auto"/>
        <w:ind w:left="720"/>
        <w:contextualSpacing w:val="0"/>
        <w:textAlignment w:val="auto"/>
        <w:rPr>
          <w:rFonts w:eastAsia="SimSun"/>
          <w:color w:val="000000" w:themeColor="text1"/>
          <w:szCs w:val="24"/>
          <w:lang w:eastAsia="zh-CN"/>
        </w:rPr>
      </w:pPr>
      <w:r>
        <w:rPr>
          <w:rFonts w:eastAsia="SimSun"/>
          <w:color w:val="000000" w:themeColor="text1"/>
          <w:szCs w:val="24"/>
          <w:lang w:eastAsia="zh-CN"/>
        </w:rPr>
        <w:t>Proposals</w:t>
      </w:r>
    </w:p>
    <w:p w14:paraId="3D351F57" w14:textId="77777777" w:rsidR="00523361" w:rsidRDefault="00523361" w:rsidP="00523361">
      <w:pPr>
        <w:pStyle w:val="afc"/>
        <w:numPr>
          <w:ilvl w:val="1"/>
          <w:numId w:val="17"/>
        </w:numPr>
        <w:overflowPunct/>
        <w:autoSpaceDE/>
        <w:autoSpaceDN/>
        <w:adjustRightInd/>
        <w:spacing w:after="120" w:line="259" w:lineRule="auto"/>
        <w:ind w:left="1440"/>
        <w:contextualSpacing w:val="0"/>
        <w:textAlignment w:val="auto"/>
        <w:rPr>
          <w:rFonts w:eastAsia="SimSun"/>
          <w:color w:val="000000" w:themeColor="text1"/>
          <w:szCs w:val="24"/>
          <w:lang w:eastAsia="zh-CN"/>
        </w:rPr>
      </w:pPr>
      <w:r>
        <w:rPr>
          <w:rFonts w:eastAsia="SimSun"/>
          <w:color w:val="000000" w:themeColor="text1"/>
          <w:szCs w:val="24"/>
          <w:lang w:eastAsia="zh-CN"/>
        </w:rPr>
        <w:t>Option 1 (Samsung, Xiaomi, NTT DOCOMO, MTK, Intel, Huawei): Spatial MIMO (either spatial diversity or spatial multiplexing) by using one panel to achieve two independent signals from the same or nearly the same direction is not the scope of this work item.</w:t>
      </w:r>
    </w:p>
    <w:p w14:paraId="3A003462" w14:textId="77777777" w:rsidR="00523361" w:rsidRDefault="00523361" w:rsidP="00523361">
      <w:pPr>
        <w:pStyle w:val="afc"/>
        <w:numPr>
          <w:ilvl w:val="1"/>
          <w:numId w:val="17"/>
        </w:numPr>
        <w:overflowPunct/>
        <w:autoSpaceDE/>
        <w:autoSpaceDN/>
        <w:adjustRightInd/>
        <w:spacing w:after="120" w:line="259" w:lineRule="auto"/>
        <w:ind w:left="1440"/>
        <w:contextualSpacing w:val="0"/>
        <w:textAlignment w:val="auto"/>
        <w:rPr>
          <w:rFonts w:eastAsia="SimSun"/>
          <w:color w:val="000000" w:themeColor="text1"/>
          <w:szCs w:val="24"/>
          <w:lang w:eastAsia="zh-CN"/>
        </w:rPr>
      </w:pPr>
      <w:r>
        <w:rPr>
          <w:rFonts w:eastAsia="SimSun"/>
          <w:color w:val="000000" w:themeColor="text1"/>
          <w:szCs w:val="24"/>
          <w:lang w:eastAsia="zh-CN"/>
        </w:rPr>
        <w:lastRenderedPageBreak/>
        <w:t>Option 2 (vivo, Qualcomm, LGE, Nokia, Ericsson): How Spatial MIMO (either spatial diversity or spatial multiplexing) is used is up to NW and UE implementation. It is not necessary to explicitly preclude spatial MIMO (either spatial diversity or spatial multiplexing) by using one panel to achieve two independent signals from the same or nearly the same direction from the WI</w:t>
      </w:r>
    </w:p>
    <w:p w14:paraId="34E65D08" w14:textId="77777777" w:rsidR="00523361" w:rsidRDefault="00523361" w:rsidP="00523361">
      <w:pPr>
        <w:pStyle w:val="afc"/>
        <w:numPr>
          <w:ilvl w:val="1"/>
          <w:numId w:val="17"/>
        </w:numPr>
        <w:overflowPunct/>
        <w:autoSpaceDE/>
        <w:autoSpaceDN/>
        <w:adjustRightInd/>
        <w:spacing w:after="120" w:line="259" w:lineRule="auto"/>
        <w:ind w:left="1440"/>
        <w:contextualSpacing w:val="0"/>
        <w:textAlignment w:val="auto"/>
        <w:rPr>
          <w:rFonts w:eastAsia="SimSun"/>
          <w:color w:val="000000" w:themeColor="text1"/>
          <w:szCs w:val="24"/>
          <w:lang w:eastAsia="zh-CN"/>
        </w:rPr>
      </w:pPr>
      <w:r>
        <w:rPr>
          <w:rFonts w:eastAsia="SimSun"/>
          <w:color w:val="000000" w:themeColor="text1"/>
          <w:szCs w:val="24"/>
          <w:lang w:eastAsia="zh-CN"/>
        </w:rPr>
        <w:t>Option 3 (Apple, OPPO, Nokia, ZTE, Samsung, NTT DOCOMO, Huawei, Intel, LGE, Ericsson): Spatial MIMO (either spatial diversity or spatial multiplexing) by using one panel to receive two independent signals from the same or nearly the same direction is up to RF conclusion.</w:t>
      </w:r>
    </w:p>
    <w:p w14:paraId="048BD60D" w14:textId="0AB65014" w:rsidR="00523361" w:rsidRDefault="00340A85" w:rsidP="00340A85">
      <w:pPr>
        <w:jc w:val="both"/>
        <w:rPr>
          <w:rFonts w:eastAsia="SimSun"/>
          <w:color w:val="000000" w:themeColor="text1"/>
          <w:szCs w:val="24"/>
          <w:lang w:eastAsia="zh-CN"/>
        </w:rPr>
      </w:pPr>
      <w:r>
        <w:rPr>
          <w:rFonts w:eastAsiaTheme="minorEastAsia"/>
          <w:bCs/>
          <w:color w:val="000000" w:themeColor="text1"/>
          <w:lang w:eastAsia="ja-JP"/>
        </w:rPr>
        <w:t xml:space="preserve">Through the justification analysis, 4-layer downlink MIMO with simultaneous reception at the UE from two different direction with single TCI can be the scope. However the definition of panel depends on RF conclusion. Therefore </w:t>
      </w:r>
      <w:r>
        <w:rPr>
          <w:rFonts w:eastAsia="SimSun"/>
          <w:color w:val="000000" w:themeColor="text1"/>
          <w:szCs w:val="24"/>
          <w:lang w:eastAsia="zh-CN"/>
        </w:rPr>
        <w:t>it is not necessary to explicitly preclude spatial MIMO (either spatial diversity or spatial multiplexing) by using one panel to achieve two independent signals from the same or nearly the same direction from the WI but RF conclusions should be considered.</w:t>
      </w:r>
    </w:p>
    <w:p w14:paraId="0F2AB542" w14:textId="233C408F" w:rsidR="00340A85" w:rsidRPr="00340A85" w:rsidRDefault="00340A85" w:rsidP="00340A85">
      <w:pPr>
        <w:jc w:val="both"/>
        <w:rPr>
          <w:rFonts w:eastAsiaTheme="minorEastAsia"/>
          <w:b/>
          <w:bCs/>
          <w:color w:val="000000" w:themeColor="text1"/>
          <w:lang w:eastAsia="ja-JP"/>
        </w:rPr>
      </w:pPr>
      <w:r w:rsidRPr="00340A85">
        <w:rPr>
          <w:rFonts w:eastAsiaTheme="minorEastAsia" w:hint="eastAsia"/>
          <w:b/>
          <w:bCs/>
          <w:color w:val="000000" w:themeColor="text1"/>
          <w:szCs w:val="24"/>
          <w:lang w:eastAsia="ja-JP"/>
        </w:rPr>
        <w:t>P</w:t>
      </w:r>
      <w:r w:rsidRPr="00340A85">
        <w:rPr>
          <w:rFonts w:eastAsiaTheme="minorEastAsia"/>
          <w:b/>
          <w:bCs/>
          <w:color w:val="000000" w:themeColor="text1"/>
          <w:szCs w:val="24"/>
          <w:lang w:eastAsia="ja-JP"/>
        </w:rPr>
        <w:t xml:space="preserve">roposal 4: </w:t>
      </w:r>
      <w:r w:rsidRPr="00340A85">
        <w:rPr>
          <w:rFonts w:eastAsia="SimSun"/>
          <w:b/>
          <w:bCs/>
          <w:color w:val="000000" w:themeColor="text1"/>
          <w:szCs w:val="24"/>
          <w:lang w:eastAsia="zh-CN"/>
        </w:rPr>
        <w:t>It is not necessary to explicitly preclude spatial MIMO (either spatial diversity or spatial multiplexing) by using one panel to achieve two independent signals from the same or nearly the same direction from the WI but RF conclusions should be considered.</w:t>
      </w:r>
    </w:p>
    <w:p w14:paraId="51519F44" w14:textId="77777777" w:rsidR="00340A85" w:rsidRPr="00340A85" w:rsidRDefault="00340A85" w:rsidP="00523361">
      <w:pPr>
        <w:rPr>
          <w:rFonts w:eastAsia="Malgun Gothic"/>
          <w:b/>
          <w:color w:val="000000" w:themeColor="text1"/>
          <w:u w:val="single"/>
          <w:lang w:eastAsia="ko-KR"/>
        </w:rPr>
      </w:pPr>
    </w:p>
    <w:p w14:paraId="039F518C" w14:textId="77777777" w:rsidR="00523361" w:rsidRDefault="00523361" w:rsidP="00523361">
      <w:pPr>
        <w:rPr>
          <w:b/>
          <w:color w:val="000000" w:themeColor="text1"/>
          <w:u w:val="single"/>
          <w:lang w:eastAsia="ko-KR"/>
        </w:rPr>
      </w:pPr>
      <w:r>
        <w:rPr>
          <w:b/>
          <w:color w:val="000000" w:themeColor="text1"/>
          <w:u w:val="single"/>
          <w:lang w:eastAsia="ko-KR"/>
        </w:rPr>
        <w:t>Issue 1-1-6: Simultaneous L3 measurements and L1 measurements</w:t>
      </w:r>
    </w:p>
    <w:p w14:paraId="12080A68" w14:textId="77777777" w:rsidR="00523361" w:rsidRDefault="00523361" w:rsidP="00523361">
      <w:pPr>
        <w:pStyle w:val="afc"/>
        <w:numPr>
          <w:ilvl w:val="0"/>
          <w:numId w:val="17"/>
        </w:numPr>
        <w:overflowPunct/>
        <w:autoSpaceDE/>
        <w:autoSpaceDN/>
        <w:adjustRightInd/>
        <w:spacing w:after="120" w:line="259" w:lineRule="auto"/>
        <w:ind w:left="720"/>
        <w:contextualSpacing w:val="0"/>
        <w:textAlignment w:val="auto"/>
        <w:rPr>
          <w:rFonts w:eastAsia="SimSun"/>
          <w:color w:val="000000" w:themeColor="text1"/>
          <w:szCs w:val="24"/>
          <w:lang w:eastAsia="zh-CN"/>
        </w:rPr>
      </w:pPr>
      <w:r>
        <w:rPr>
          <w:rFonts w:eastAsia="SimSun"/>
          <w:color w:val="000000" w:themeColor="text1"/>
          <w:szCs w:val="24"/>
          <w:lang w:eastAsia="zh-CN"/>
        </w:rPr>
        <w:t>Proposals</w:t>
      </w:r>
    </w:p>
    <w:p w14:paraId="5983E124" w14:textId="77777777" w:rsidR="00523361" w:rsidRDefault="00523361" w:rsidP="00523361">
      <w:pPr>
        <w:pStyle w:val="afc"/>
        <w:numPr>
          <w:ilvl w:val="1"/>
          <w:numId w:val="17"/>
        </w:numPr>
        <w:overflowPunct/>
        <w:autoSpaceDE/>
        <w:autoSpaceDN/>
        <w:adjustRightInd/>
        <w:spacing w:after="120" w:line="259" w:lineRule="auto"/>
        <w:ind w:left="1440"/>
        <w:contextualSpacing w:val="0"/>
        <w:textAlignment w:val="auto"/>
        <w:rPr>
          <w:color w:val="000000" w:themeColor="text1"/>
          <w:lang w:val="en-US" w:eastAsia="zh-CN"/>
        </w:rPr>
      </w:pPr>
      <w:r>
        <w:rPr>
          <w:color w:val="000000" w:themeColor="text1"/>
          <w:lang w:val="en-US" w:eastAsia="zh-CN"/>
        </w:rPr>
        <w:t>Option 1 (MTK, Huawei, Intel, NTT DOCOMO, Qualcomm, Ericsson): In R18 multi-Rx, UE is not required to perform both L3 measurements and L1 measurements at a time.</w:t>
      </w:r>
    </w:p>
    <w:p w14:paraId="3361061C" w14:textId="77777777" w:rsidR="00523361" w:rsidRDefault="00523361" w:rsidP="00523361">
      <w:pPr>
        <w:pStyle w:val="afc"/>
        <w:numPr>
          <w:ilvl w:val="1"/>
          <w:numId w:val="17"/>
        </w:numPr>
        <w:overflowPunct/>
        <w:autoSpaceDE/>
        <w:autoSpaceDN/>
        <w:adjustRightInd/>
        <w:spacing w:after="120" w:line="259" w:lineRule="auto"/>
        <w:ind w:left="1440"/>
        <w:contextualSpacing w:val="0"/>
        <w:textAlignment w:val="auto"/>
        <w:rPr>
          <w:rFonts w:eastAsia="SimSun"/>
          <w:color w:val="000000" w:themeColor="text1"/>
          <w:szCs w:val="24"/>
          <w:lang w:eastAsia="zh-CN"/>
        </w:rPr>
      </w:pPr>
      <w:r>
        <w:rPr>
          <w:color w:val="000000" w:themeColor="text1"/>
          <w:lang w:val="en-US" w:eastAsia="zh-CN"/>
        </w:rPr>
        <w:t>Option 2 (vivo, OPPO, Nokia, ZTE, Xiaomi, Apple): RAN4 to identify use cases for simultaneous L3 measurements and L1 measurements and study the feasibility</w:t>
      </w:r>
    </w:p>
    <w:p w14:paraId="2C342675" w14:textId="77777777" w:rsidR="00523361" w:rsidRDefault="00523361" w:rsidP="00523361">
      <w:pPr>
        <w:pStyle w:val="afc"/>
        <w:numPr>
          <w:ilvl w:val="1"/>
          <w:numId w:val="17"/>
        </w:numPr>
        <w:overflowPunct/>
        <w:autoSpaceDE/>
        <w:autoSpaceDN/>
        <w:adjustRightInd/>
        <w:spacing w:after="120" w:line="259" w:lineRule="auto"/>
        <w:ind w:left="1440"/>
        <w:contextualSpacing w:val="0"/>
        <w:textAlignment w:val="auto"/>
        <w:rPr>
          <w:rFonts w:eastAsia="SimSun"/>
          <w:color w:val="000000" w:themeColor="text1"/>
          <w:szCs w:val="24"/>
          <w:lang w:eastAsia="zh-CN"/>
        </w:rPr>
      </w:pPr>
      <w:r>
        <w:rPr>
          <w:rFonts w:eastAsia="SimSun"/>
          <w:color w:val="000000" w:themeColor="text1"/>
          <w:szCs w:val="24"/>
          <w:lang w:eastAsia="zh-CN"/>
        </w:rPr>
        <w:t>Option 3 (CMCC, Nokia, ZTE): To consider simultaneous L3 measurements and L1 measurements with multi-RX chain reception</w:t>
      </w:r>
    </w:p>
    <w:p w14:paraId="67B41883" w14:textId="77777777" w:rsidR="00523361" w:rsidRDefault="00523361" w:rsidP="00523361">
      <w:pPr>
        <w:pStyle w:val="afc"/>
        <w:numPr>
          <w:ilvl w:val="2"/>
          <w:numId w:val="17"/>
        </w:numPr>
        <w:overflowPunct/>
        <w:autoSpaceDE/>
        <w:autoSpaceDN/>
        <w:adjustRightInd/>
        <w:spacing w:after="120" w:line="259" w:lineRule="auto"/>
        <w:contextualSpacing w:val="0"/>
        <w:textAlignment w:val="auto"/>
        <w:rPr>
          <w:rFonts w:eastAsia="SimSun"/>
          <w:color w:val="000000" w:themeColor="text1"/>
          <w:szCs w:val="24"/>
          <w:lang w:eastAsia="zh-CN"/>
        </w:rPr>
      </w:pPr>
      <w:r>
        <w:rPr>
          <w:rFonts w:eastAsia="SimSun"/>
          <w:color w:val="000000" w:themeColor="text1"/>
          <w:szCs w:val="24"/>
          <w:lang w:eastAsia="zh-CN"/>
        </w:rPr>
        <w:t>Further check whether K</w:t>
      </w:r>
      <w:r>
        <w:rPr>
          <w:rFonts w:eastAsia="SimSun"/>
          <w:color w:val="000000" w:themeColor="text1"/>
          <w:szCs w:val="24"/>
          <w:vertAlign w:val="subscript"/>
          <w:lang w:eastAsia="zh-CN"/>
        </w:rPr>
        <w:t>layer1_measurement</w:t>
      </w:r>
      <w:r>
        <w:rPr>
          <w:rFonts w:eastAsia="SimSun"/>
          <w:color w:val="000000" w:themeColor="text1"/>
          <w:szCs w:val="24"/>
          <w:lang w:eastAsia="zh-CN"/>
        </w:rPr>
        <w:t xml:space="preserve"> of 1.5 can be removed (or K</w:t>
      </w:r>
      <w:r>
        <w:rPr>
          <w:rFonts w:eastAsia="SimSun"/>
          <w:color w:val="000000" w:themeColor="text1"/>
          <w:szCs w:val="24"/>
          <w:vertAlign w:val="subscript"/>
          <w:lang w:eastAsia="zh-CN"/>
        </w:rPr>
        <w:t>layer1_measurement</w:t>
      </w:r>
      <w:r>
        <w:rPr>
          <w:rFonts w:eastAsia="SimSun"/>
          <w:color w:val="000000" w:themeColor="text1"/>
          <w:szCs w:val="24"/>
          <w:lang w:eastAsia="zh-CN"/>
        </w:rPr>
        <w:t xml:space="preserve"> = 1)</w:t>
      </w:r>
    </w:p>
    <w:p w14:paraId="407A9845" w14:textId="06CA1E2D" w:rsidR="00523361" w:rsidRDefault="00273479" w:rsidP="006B77D0">
      <w:pPr>
        <w:rPr>
          <w:rFonts w:eastAsiaTheme="minorEastAsia"/>
          <w:bCs/>
          <w:color w:val="000000" w:themeColor="text1"/>
          <w:lang w:eastAsia="ja-JP"/>
        </w:rPr>
      </w:pPr>
      <w:r w:rsidRPr="00273479">
        <w:rPr>
          <w:rFonts w:eastAsiaTheme="minorEastAsia" w:hint="eastAsia"/>
          <w:bCs/>
          <w:color w:val="000000" w:themeColor="text1"/>
          <w:lang w:eastAsia="ja-JP"/>
        </w:rPr>
        <w:t>A</w:t>
      </w:r>
      <w:r w:rsidRPr="00273479">
        <w:rPr>
          <w:rFonts w:eastAsiaTheme="minorEastAsia"/>
          <w:bCs/>
          <w:color w:val="000000" w:themeColor="text1"/>
          <w:lang w:eastAsia="ja-JP"/>
        </w:rPr>
        <w:t xml:space="preserve">s stated </w:t>
      </w:r>
      <w:r>
        <w:rPr>
          <w:rFonts w:eastAsiaTheme="minorEastAsia"/>
          <w:bCs/>
          <w:color w:val="000000" w:themeColor="text1"/>
          <w:lang w:eastAsia="ja-JP"/>
        </w:rPr>
        <w:t>duling last meeting, L3 related enhancements should be based on L1 measurement enhancement study, thus</w:t>
      </w:r>
      <w:r w:rsidR="00447220">
        <w:rPr>
          <w:rFonts w:eastAsiaTheme="minorEastAsia"/>
          <w:bCs/>
          <w:color w:val="000000" w:themeColor="text1"/>
          <w:lang w:eastAsia="ja-JP"/>
        </w:rPr>
        <w:t xml:space="preserve"> the study related to L3 measurement</w:t>
      </w:r>
      <w:r>
        <w:rPr>
          <w:rFonts w:eastAsiaTheme="minorEastAsia"/>
          <w:bCs/>
          <w:color w:val="000000" w:themeColor="text1"/>
          <w:lang w:eastAsia="ja-JP"/>
        </w:rPr>
        <w:t xml:space="preserve"> can be deprioritized. However if simultaneous L3 and L1 measurement study can be only focus on the L1 measurement impacts, it can be studied in parallel. Therefore the feasibility of </w:t>
      </w:r>
      <w:r w:rsidR="005D0B04">
        <w:rPr>
          <w:rFonts w:eastAsiaTheme="minorEastAsia"/>
          <w:bCs/>
          <w:color w:val="000000" w:themeColor="text1"/>
          <w:lang w:eastAsia="ja-JP"/>
        </w:rPr>
        <w:t>simultaneous L3 and L1 measurement without any L3 related enhancement should be considered.</w:t>
      </w:r>
    </w:p>
    <w:p w14:paraId="2A280C0F" w14:textId="477840C6" w:rsidR="005D0B04" w:rsidRPr="005D0B04" w:rsidRDefault="005D0B04" w:rsidP="006B77D0">
      <w:pPr>
        <w:rPr>
          <w:rFonts w:eastAsiaTheme="minorEastAsia"/>
          <w:b/>
          <w:color w:val="000000" w:themeColor="text1"/>
          <w:lang w:eastAsia="ja-JP"/>
        </w:rPr>
      </w:pPr>
      <w:r w:rsidRPr="005D0B04">
        <w:rPr>
          <w:rFonts w:eastAsiaTheme="minorEastAsia" w:hint="eastAsia"/>
          <w:b/>
          <w:color w:val="000000" w:themeColor="text1"/>
          <w:lang w:eastAsia="ja-JP"/>
        </w:rPr>
        <w:t>P</w:t>
      </w:r>
      <w:r w:rsidRPr="005D0B04">
        <w:rPr>
          <w:rFonts w:eastAsiaTheme="minorEastAsia"/>
          <w:b/>
          <w:color w:val="000000" w:themeColor="text1"/>
          <w:lang w:eastAsia="ja-JP"/>
        </w:rPr>
        <w:t>roposal 5: The feasibility of simultaneous L3 and L1 measurement without any L3 related enhancement should be considered.</w:t>
      </w:r>
    </w:p>
    <w:p w14:paraId="1FE7FE85" w14:textId="77777777" w:rsidR="003B38DD" w:rsidRDefault="003B38DD" w:rsidP="003B38DD">
      <w:pPr>
        <w:pStyle w:val="1"/>
        <w:numPr>
          <w:ilvl w:val="0"/>
          <w:numId w:val="1"/>
        </w:numPr>
        <w:jc w:val="both"/>
        <w:rPr>
          <w:lang w:eastAsia="ja-JP"/>
        </w:rPr>
      </w:pPr>
      <w:r w:rsidRPr="00891A01">
        <w:rPr>
          <w:rFonts w:hint="eastAsia"/>
          <w:lang w:eastAsia="ja-JP"/>
        </w:rPr>
        <w:t>Conclusion</w:t>
      </w:r>
    </w:p>
    <w:p w14:paraId="221BEADE" w14:textId="77777777" w:rsidR="003B38DD" w:rsidRDefault="003B38DD" w:rsidP="0018368B">
      <w:pPr>
        <w:spacing w:afterLines="50" w:after="120"/>
        <w:jc w:val="both"/>
        <w:rPr>
          <w:lang w:eastAsia="ja-JP"/>
        </w:rPr>
      </w:pPr>
      <w:r>
        <w:rPr>
          <w:lang w:eastAsia="ja-JP"/>
        </w:rPr>
        <w:t xml:space="preserve">In this contribution, we proposed our views on </w:t>
      </w:r>
      <w:r w:rsidRPr="00F72569">
        <w:rPr>
          <w:lang w:eastAsia="ja-JP"/>
        </w:rPr>
        <w:t>FR2 multi Rx chain DL reception</w:t>
      </w:r>
      <w:r w:rsidRPr="00A93D3C">
        <w:rPr>
          <w:lang w:eastAsia="ja-JP"/>
        </w:rPr>
        <w:t xml:space="preserve"> requirements</w:t>
      </w:r>
      <w:r>
        <w:rPr>
          <w:lang w:eastAsia="ja-JP"/>
        </w:rPr>
        <w:t>.</w:t>
      </w:r>
    </w:p>
    <w:p w14:paraId="0203E52F" w14:textId="388020A1" w:rsidR="003B38DD" w:rsidRPr="003B38DD" w:rsidRDefault="003B38DD" w:rsidP="0018368B">
      <w:pPr>
        <w:jc w:val="both"/>
        <w:rPr>
          <w:rFonts w:eastAsia="DengXian"/>
          <w:iCs/>
          <w:lang w:eastAsia="zh-CN"/>
        </w:rPr>
      </w:pPr>
      <w:r w:rsidRPr="00570304">
        <w:rPr>
          <w:rFonts w:hint="eastAsia"/>
          <w:b/>
          <w:bCs/>
          <w:iCs/>
          <w:lang w:eastAsia="ja-JP"/>
        </w:rPr>
        <w:t>O</w:t>
      </w:r>
      <w:r w:rsidRPr="00570304">
        <w:rPr>
          <w:b/>
          <w:bCs/>
          <w:iCs/>
          <w:lang w:eastAsia="ja-JP"/>
        </w:rPr>
        <w:t xml:space="preserve">bservation 1: </w:t>
      </w:r>
      <w:r w:rsidRPr="00570304">
        <w:rPr>
          <w:b/>
          <w:bCs/>
          <w:iCs/>
        </w:rPr>
        <w:t>At least two different aspects are described in justification. The one is MIMO enhancement, and the another is measurement enhancement.</w:t>
      </w:r>
    </w:p>
    <w:p w14:paraId="05C5E86D" w14:textId="77777777" w:rsidR="003B38DD" w:rsidRPr="0089682C" w:rsidRDefault="003B38DD" w:rsidP="0018368B">
      <w:pPr>
        <w:jc w:val="both"/>
        <w:rPr>
          <w:b/>
          <w:bCs/>
          <w:lang w:eastAsia="ja-JP"/>
        </w:rPr>
      </w:pPr>
      <w:r w:rsidRPr="0089682C">
        <w:rPr>
          <w:rFonts w:hint="eastAsia"/>
          <w:b/>
          <w:bCs/>
          <w:lang w:eastAsia="ja-JP"/>
        </w:rPr>
        <w:t>O</w:t>
      </w:r>
      <w:r w:rsidRPr="0089682C">
        <w:rPr>
          <w:b/>
          <w:bCs/>
          <w:lang w:eastAsia="ja-JP"/>
        </w:rPr>
        <w:t>bservation 2: UE can equip and utilize multiple panels/chains to form multiple Rx beam.</w:t>
      </w:r>
    </w:p>
    <w:p w14:paraId="7AEAB4A8" w14:textId="77777777" w:rsidR="003B38DD" w:rsidRDefault="003B38DD" w:rsidP="0018368B">
      <w:pPr>
        <w:jc w:val="both"/>
        <w:rPr>
          <w:b/>
          <w:bCs/>
          <w:lang w:eastAsia="ja-JP"/>
        </w:rPr>
      </w:pPr>
      <w:r w:rsidRPr="003B63A7">
        <w:rPr>
          <w:rFonts w:hint="eastAsia"/>
          <w:b/>
          <w:bCs/>
          <w:lang w:eastAsia="ja-JP"/>
        </w:rPr>
        <w:t>O</w:t>
      </w:r>
      <w:r w:rsidRPr="003B63A7">
        <w:rPr>
          <w:b/>
          <w:bCs/>
          <w:lang w:eastAsia="ja-JP"/>
        </w:rPr>
        <w:t>bservation 3: There is already a UE capability indicating simultaneous reception of different QCL type D reference signals and it can be use</w:t>
      </w:r>
      <w:r>
        <w:rPr>
          <w:b/>
          <w:bCs/>
          <w:lang w:eastAsia="ja-JP"/>
        </w:rPr>
        <w:t>d</w:t>
      </w:r>
      <w:r w:rsidRPr="003B63A7">
        <w:rPr>
          <w:b/>
          <w:bCs/>
          <w:lang w:eastAsia="ja-JP"/>
        </w:rPr>
        <w:t xml:space="preserve"> or baseline of the discussion.</w:t>
      </w:r>
    </w:p>
    <w:p w14:paraId="78E7ECEA" w14:textId="77777777" w:rsidR="003B38DD" w:rsidRPr="00FF302D" w:rsidRDefault="003B38DD" w:rsidP="0018368B">
      <w:pPr>
        <w:jc w:val="both"/>
        <w:rPr>
          <w:b/>
          <w:bCs/>
          <w:iCs/>
        </w:rPr>
      </w:pPr>
      <w:r w:rsidRPr="00FF302D">
        <w:rPr>
          <w:rFonts w:hint="eastAsia"/>
          <w:b/>
          <w:bCs/>
          <w:iCs/>
          <w:lang w:eastAsia="ja-JP"/>
        </w:rPr>
        <w:t>O</w:t>
      </w:r>
      <w:r w:rsidRPr="00FF302D">
        <w:rPr>
          <w:b/>
          <w:bCs/>
          <w:iCs/>
          <w:lang w:eastAsia="ja-JP"/>
        </w:rPr>
        <w:t xml:space="preserve">bservation 4: </w:t>
      </w:r>
      <w:r w:rsidRPr="00FF302D">
        <w:rPr>
          <w:b/>
          <w:bCs/>
          <w:iCs/>
        </w:rPr>
        <w:t>It seems to be difficult to understand from fourth paragraph that all the discussions are limited within 4-layer DL MIMO related study. In addition, the first paragraph clearly states about FR2 HST scenario separated with MIMO topic.</w:t>
      </w:r>
    </w:p>
    <w:p w14:paraId="1E345644" w14:textId="77777777" w:rsidR="003B38DD" w:rsidRPr="00EE3BAA" w:rsidRDefault="003B38DD" w:rsidP="0018368B">
      <w:pPr>
        <w:jc w:val="both"/>
        <w:rPr>
          <w:b/>
          <w:bCs/>
          <w:iCs/>
        </w:rPr>
      </w:pPr>
      <w:r w:rsidRPr="00EE3BAA">
        <w:rPr>
          <w:rFonts w:hint="eastAsia"/>
          <w:b/>
          <w:bCs/>
          <w:iCs/>
          <w:lang w:eastAsia="ja-JP"/>
        </w:rPr>
        <w:t>O</w:t>
      </w:r>
      <w:r w:rsidRPr="00EE3BAA">
        <w:rPr>
          <w:b/>
          <w:bCs/>
          <w:iCs/>
          <w:lang w:eastAsia="ja-JP"/>
        </w:rPr>
        <w:t xml:space="preserve">bservation 5: </w:t>
      </w:r>
      <w:r w:rsidRPr="00EE3BAA">
        <w:rPr>
          <w:b/>
          <w:bCs/>
          <w:lang w:eastAsia="ja-JP"/>
        </w:rPr>
        <w:t xml:space="preserve">Current spec allows both single and dual TCI regardless of beam directions and </w:t>
      </w:r>
      <w:r>
        <w:rPr>
          <w:b/>
          <w:bCs/>
          <w:lang w:eastAsia="ja-JP"/>
        </w:rPr>
        <w:t>the necessity of</w:t>
      </w:r>
      <w:r w:rsidRPr="00EE3BAA">
        <w:rPr>
          <w:b/>
          <w:bCs/>
          <w:lang w:eastAsia="ja-JP"/>
        </w:rPr>
        <w:t xml:space="preserve"> </w:t>
      </w:r>
      <w:r w:rsidRPr="00EE3BAA">
        <w:rPr>
          <w:b/>
          <w:bCs/>
          <w:iCs/>
        </w:rPr>
        <w:t>4-layer downlink MIMO with simultaneous reception at the UE from two different directions under the assumption both single and dual TCI</w:t>
      </w:r>
      <w:r>
        <w:rPr>
          <w:b/>
          <w:bCs/>
          <w:iCs/>
        </w:rPr>
        <w:t xml:space="preserve"> is described</w:t>
      </w:r>
      <w:r w:rsidRPr="00EE3BAA">
        <w:rPr>
          <w:b/>
          <w:bCs/>
          <w:iCs/>
        </w:rPr>
        <w:t>.</w:t>
      </w:r>
    </w:p>
    <w:p w14:paraId="3E9FED91" w14:textId="77777777" w:rsidR="005D0B04" w:rsidRPr="00586F2A" w:rsidRDefault="005D0B04" w:rsidP="005D0B04">
      <w:pPr>
        <w:rPr>
          <w:b/>
          <w:color w:val="000000" w:themeColor="text1"/>
          <w:lang w:eastAsia="ja-JP"/>
        </w:rPr>
      </w:pPr>
      <w:r w:rsidRPr="00586F2A">
        <w:rPr>
          <w:rFonts w:hint="eastAsia"/>
          <w:b/>
          <w:color w:val="000000" w:themeColor="text1"/>
          <w:lang w:eastAsia="ja-JP"/>
        </w:rPr>
        <w:lastRenderedPageBreak/>
        <w:t>P</w:t>
      </w:r>
      <w:r w:rsidRPr="00586F2A">
        <w:rPr>
          <w:b/>
          <w:color w:val="000000" w:themeColor="text1"/>
          <w:lang w:eastAsia="ja-JP"/>
        </w:rPr>
        <w:t xml:space="preserve">roposal 1: </w:t>
      </w:r>
      <w:r w:rsidRPr="00586F2A">
        <w:rPr>
          <w:rFonts w:hint="eastAsia"/>
          <w:b/>
          <w:color w:val="000000" w:themeColor="text1"/>
          <w:lang w:eastAsia="ja-JP"/>
        </w:rPr>
        <w:t>F</w:t>
      </w:r>
      <w:r w:rsidRPr="00586F2A">
        <w:rPr>
          <w:b/>
          <w:color w:val="000000" w:themeColor="text1"/>
          <w:lang w:eastAsia="ja-JP"/>
        </w:rPr>
        <w:t>rom observation 1 and 4, justification clearly describes two aspects and does not limit the study only for 4-layer DL MIMO. Therefore RRM enhancement thanks to multi-Rx chain which is not relevant to 4-layer MIMO should be discussed.</w:t>
      </w:r>
    </w:p>
    <w:p w14:paraId="3034FA6A" w14:textId="77777777" w:rsidR="005D0B04" w:rsidRPr="00CC0EF4" w:rsidRDefault="005D0B04" w:rsidP="005D0B04">
      <w:pPr>
        <w:spacing w:afterLines="50" w:after="120"/>
        <w:jc w:val="both"/>
        <w:rPr>
          <w:rFonts w:eastAsiaTheme="minorEastAsia"/>
          <w:b/>
          <w:bCs/>
          <w:szCs w:val="24"/>
          <w:lang w:eastAsia="ja-JP"/>
        </w:rPr>
      </w:pPr>
      <w:r w:rsidRPr="00523361">
        <w:rPr>
          <w:rFonts w:eastAsiaTheme="minorEastAsia" w:hint="eastAsia"/>
          <w:b/>
          <w:bCs/>
          <w:szCs w:val="24"/>
          <w:lang w:eastAsia="ja-JP"/>
        </w:rPr>
        <w:t>P</w:t>
      </w:r>
      <w:r w:rsidRPr="00523361">
        <w:rPr>
          <w:rFonts w:eastAsiaTheme="minorEastAsia"/>
          <w:b/>
          <w:bCs/>
          <w:szCs w:val="24"/>
          <w:lang w:eastAsia="ja-JP"/>
        </w:rPr>
        <w:t>roposal 2: Intra-cell multi-TRP study should be the baseline for inter-cell multi-TRP. Therefore intra-cell multi-TRP should be studied and completed first.</w:t>
      </w:r>
      <w:r w:rsidRPr="00CC0EF4">
        <w:rPr>
          <w:rFonts w:eastAsiaTheme="minorEastAsia"/>
          <w:b/>
          <w:bCs/>
          <w:szCs w:val="24"/>
          <w:lang w:eastAsia="ja-JP"/>
        </w:rPr>
        <w:t xml:space="preserve"> If multi-TRP scenario should be limited only Rel-16 eMIMO study area, inter-cell multi-TRP can be out of scope.</w:t>
      </w:r>
    </w:p>
    <w:p w14:paraId="6037D322" w14:textId="77777777" w:rsidR="005D0B04" w:rsidRPr="00340A85" w:rsidRDefault="005D0B04" w:rsidP="005D0B04">
      <w:pPr>
        <w:jc w:val="both"/>
        <w:rPr>
          <w:rFonts w:eastAsia="DengXian"/>
          <w:b/>
          <w:bCs/>
          <w:iCs/>
          <w:lang w:eastAsia="zh-CN"/>
        </w:rPr>
      </w:pPr>
      <w:r w:rsidRPr="00340A85">
        <w:rPr>
          <w:rFonts w:eastAsiaTheme="minorEastAsia" w:hint="eastAsia"/>
          <w:b/>
          <w:bCs/>
          <w:szCs w:val="24"/>
          <w:lang w:eastAsia="ja-JP"/>
        </w:rPr>
        <w:t>P</w:t>
      </w:r>
      <w:r w:rsidRPr="00340A85">
        <w:rPr>
          <w:rFonts w:eastAsiaTheme="minorEastAsia"/>
          <w:b/>
          <w:bCs/>
          <w:szCs w:val="24"/>
          <w:lang w:eastAsia="ja-JP"/>
        </w:rPr>
        <w:t xml:space="preserve">roposal 3: </w:t>
      </w:r>
      <w:r w:rsidRPr="00340A85">
        <w:rPr>
          <w:rFonts w:eastAsiaTheme="minorEastAsia" w:hint="eastAsia"/>
          <w:b/>
          <w:bCs/>
          <w:szCs w:val="24"/>
          <w:lang w:eastAsia="ja-JP"/>
        </w:rPr>
        <w:t>F</w:t>
      </w:r>
      <w:r w:rsidRPr="00340A85">
        <w:rPr>
          <w:rFonts w:eastAsiaTheme="minorEastAsia"/>
          <w:b/>
          <w:bCs/>
          <w:szCs w:val="24"/>
          <w:lang w:eastAsia="ja-JP"/>
        </w:rPr>
        <w:t>rom justification analysis, there are no limitations for single or multi-DCI operation. As same as previous issue, single-DCI study should be the baseline for multi-DCI. Therefore single-DCI should be studied and completed first.</w:t>
      </w:r>
    </w:p>
    <w:p w14:paraId="674E09F2" w14:textId="77777777" w:rsidR="005D0B04" w:rsidRPr="00340A85" w:rsidRDefault="005D0B04" w:rsidP="005D0B04">
      <w:pPr>
        <w:jc w:val="both"/>
        <w:rPr>
          <w:rFonts w:eastAsiaTheme="minorEastAsia"/>
          <w:b/>
          <w:bCs/>
          <w:color w:val="000000" w:themeColor="text1"/>
          <w:lang w:eastAsia="ja-JP"/>
        </w:rPr>
      </w:pPr>
      <w:r w:rsidRPr="00340A85">
        <w:rPr>
          <w:rFonts w:eastAsiaTheme="minorEastAsia" w:hint="eastAsia"/>
          <w:b/>
          <w:bCs/>
          <w:color w:val="000000" w:themeColor="text1"/>
          <w:szCs w:val="24"/>
          <w:lang w:eastAsia="ja-JP"/>
        </w:rPr>
        <w:t>P</w:t>
      </w:r>
      <w:r w:rsidRPr="00340A85">
        <w:rPr>
          <w:rFonts w:eastAsiaTheme="minorEastAsia"/>
          <w:b/>
          <w:bCs/>
          <w:color w:val="000000" w:themeColor="text1"/>
          <w:szCs w:val="24"/>
          <w:lang w:eastAsia="ja-JP"/>
        </w:rPr>
        <w:t xml:space="preserve">roposal 4: </w:t>
      </w:r>
      <w:r w:rsidRPr="00340A85">
        <w:rPr>
          <w:rFonts w:eastAsia="SimSun"/>
          <w:b/>
          <w:bCs/>
          <w:color w:val="000000" w:themeColor="text1"/>
          <w:szCs w:val="24"/>
          <w:lang w:eastAsia="zh-CN"/>
        </w:rPr>
        <w:t>It is not necessary to explicitly preclude spatial MIMO (either spatial diversity or spatial multiplexing) by using one panel to achieve two independent signals from the same or nearly the same direction from the WI but RF conclusions should be considered.</w:t>
      </w:r>
    </w:p>
    <w:p w14:paraId="43749812" w14:textId="483DED82" w:rsidR="0018368B" w:rsidRPr="005D0B04" w:rsidRDefault="005D0B04" w:rsidP="005D0B04">
      <w:pPr>
        <w:rPr>
          <w:rFonts w:eastAsiaTheme="minorEastAsia"/>
          <w:b/>
          <w:color w:val="000000" w:themeColor="text1"/>
          <w:lang w:eastAsia="ja-JP"/>
        </w:rPr>
      </w:pPr>
      <w:r w:rsidRPr="005D0B04">
        <w:rPr>
          <w:rFonts w:eastAsiaTheme="minorEastAsia" w:hint="eastAsia"/>
          <w:b/>
          <w:color w:val="000000" w:themeColor="text1"/>
          <w:lang w:eastAsia="ja-JP"/>
        </w:rPr>
        <w:t>P</w:t>
      </w:r>
      <w:r w:rsidRPr="005D0B04">
        <w:rPr>
          <w:rFonts w:eastAsiaTheme="minorEastAsia"/>
          <w:b/>
          <w:color w:val="000000" w:themeColor="text1"/>
          <w:lang w:eastAsia="ja-JP"/>
        </w:rPr>
        <w:t>roposal 5: The feasibility of simultaneous L3 and L1 measurement without any L3 related enhancement should be considered.</w:t>
      </w:r>
    </w:p>
    <w:p w14:paraId="03D1F503" w14:textId="77777777" w:rsidR="0018368B" w:rsidRDefault="0018368B" w:rsidP="0018368B">
      <w:pPr>
        <w:pStyle w:val="1"/>
        <w:jc w:val="both"/>
        <w:rPr>
          <w:lang w:eastAsia="ja-JP"/>
        </w:rPr>
      </w:pPr>
      <w:r w:rsidRPr="338B7BC8">
        <w:rPr>
          <w:lang w:eastAsia="ja-JP"/>
        </w:rPr>
        <w:t>References</w:t>
      </w:r>
    </w:p>
    <w:p w14:paraId="144E0B0D" w14:textId="52DECE59" w:rsidR="001E0705" w:rsidRPr="00340A85" w:rsidRDefault="0018368B" w:rsidP="000360AF">
      <w:pPr>
        <w:jc w:val="both"/>
        <w:rPr>
          <w:lang w:eastAsia="ja-JP"/>
        </w:rPr>
      </w:pPr>
      <w:r w:rsidRPr="338B7BC8">
        <w:rPr>
          <w:lang w:eastAsia="ja-JP"/>
        </w:rPr>
        <w:t>[1] 3GPP, R4-221</w:t>
      </w:r>
      <w:r>
        <w:rPr>
          <w:lang w:eastAsia="ja-JP"/>
        </w:rPr>
        <w:t>7246</w:t>
      </w:r>
      <w:r w:rsidRPr="338B7BC8">
        <w:rPr>
          <w:lang w:eastAsia="ja-JP"/>
        </w:rPr>
        <w:t>, vivo,</w:t>
      </w:r>
      <w:r>
        <w:rPr>
          <w:lang w:eastAsia="ja-JP"/>
        </w:rPr>
        <w:t xml:space="preserve"> </w:t>
      </w:r>
      <w:r w:rsidRPr="338B7BC8">
        <w:rPr>
          <w:lang w:eastAsia="ja-JP"/>
        </w:rPr>
        <w:t>“</w:t>
      </w:r>
      <w:r w:rsidRPr="00105DB4">
        <w:rPr>
          <w:lang w:eastAsia="ja-JP"/>
        </w:rPr>
        <w:t>WF on RRM impacts and general aspects for multi-Rx</w:t>
      </w:r>
      <w:r w:rsidRPr="338B7BC8">
        <w:rPr>
          <w:lang w:eastAsia="ja-JP"/>
        </w:rPr>
        <w:t>”</w:t>
      </w:r>
      <w:bookmarkEnd w:id="0"/>
    </w:p>
    <w:sectPr w:rsidR="001E0705" w:rsidRPr="00340A85">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08797" w14:textId="77777777" w:rsidR="00166C43" w:rsidRDefault="00166C43">
      <w:r>
        <w:separator/>
      </w:r>
    </w:p>
  </w:endnote>
  <w:endnote w:type="continuationSeparator" w:id="0">
    <w:p w14:paraId="2D6D33EC" w14:textId="77777777" w:rsidR="00166C43" w:rsidRDefault="00166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auto"/>
    <w:pitch w:val="variable"/>
    <w:sig w:usb0="E0002AE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3C1A19" w14:textId="77777777" w:rsidR="00166C43" w:rsidRDefault="00166C43">
      <w:r>
        <w:separator/>
      </w:r>
    </w:p>
  </w:footnote>
  <w:footnote w:type="continuationSeparator" w:id="0">
    <w:p w14:paraId="520800FF" w14:textId="77777777" w:rsidR="00166C43" w:rsidRDefault="00166C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27D7D"/>
    <w:multiLevelType w:val="hybridMultilevel"/>
    <w:tmpl w:val="CBDEB99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2101561"/>
    <w:multiLevelType w:val="hybridMultilevel"/>
    <w:tmpl w:val="B1129E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7387A0E"/>
    <w:multiLevelType w:val="hybridMultilevel"/>
    <w:tmpl w:val="95AC96CA"/>
    <w:lvl w:ilvl="0" w:tplc="2DC8A23A">
      <w:start w:val="1"/>
      <w:numFmt w:val="bullet"/>
      <w:lvlText w:val="–"/>
      <w:lvlJc w:val="left"/>
      <w:pPr>
        <w:tabs>
          <w:tab w:val="num" w:pos="720"/>
        </w:tabs>
        <w:ind w:left="720" w:hanging="360"/>
      </w:pPr>
      <w:rPr>
        <w:rFonts w:ascii="Arial" w:hAnsi="Arial" w:hint="default"/>
      </w:rPr>
    </w:lvl>
    <w:lvl w:ilvl="1" w:tplc="00D40EF8">
      <w:start w:val="1"/>
      <w:numFmt w:val="bullet"/>
      <w:lvlText w:val="–"/>
      <w:lvlJc w:val="left"/>
      <w:pPr>
        <w:tabs>
          <w:tab w:val="num" w:pos="1440"/>
        </w:tabs>
        <w:ind w:left="1440" w:hanging="360"/>
      </w:pPr>
      <w:rPr>
        <w:rFonts w:ascii="Arial" w:hAnsi="Arial" w:hint="default"/>
      </w:rPr>
    </w:lvl>
    <w:lvl w:ilvl="2" w:tplc="80468A5E">
      <w:start w:val="1"/>
      <w:numFmt w:val="bullet"/>
      <w:lvlText w:val="–"/>
      <w:lvlJc w:val="left"/>
      <w:pPr>
        <w:tabs>
          <w:tab w:val="num" w:pos="2160"/>
        </w:tabs>
        <w:ind w:left="2160" w:hanging="360"/>
      </w:pPr>
      <w:rPr>
        <w:rFonts w:ascii="Arial" w:hAnsi="Arial" w:hint="default"/>
      </w:rPr>
    </w:lvl>
    <w:lvl w:ilvl="3" w:tplc="D19E43BE">
      <w:start w:val="1"/>
      <w:numFmt w:val="bullet"/>
      <w:lvlText w:val="–"/>
      <w:lvlJc w:val="left"/>
      <w:pPr>
        <w:tabs>
          <w:tab w:val="num" w:pos="2880"/>
        </w:tabs>
        <w:ind w:left="2880" w:hanging="360"/>
      </w:pPr>
      <w:rPr>
        <w:rFonts w:ascii="Arial" w:hAnsi="Arial" w:hint="default"/>
      </w:rPr>
    </w:lvl>
    <w:lvl w:ilvl="4" w:tplc="297C092C" w:tentative="1">
      <w:start w:val="1"/>
      <w:numFmt w:val="bullet"/>
      <w:lvlText w:val="–"/>
      <w:lvlJc w:val="left"/>
      <w:pPr>
        <w:tabs>
          <w:tab w:val="num" w:pos="3600"/>
        </w:tabs>
        <w:ind w:left="3600" w:hanging="360"/>
      </w:pPr>
      <w:rPr>
        <w:rFonts w:ascii="Arial" w:hAnsi="Arial" w:hint="default"/>
      </w:rPr>
    </w:lvl>
    <w:lvl w:ilvl="5" w:tplc="56A09E50" w:tentative="1">
      <w:start w:val="1"/>
      <w:numFmt w:val="bullet"/>
      <w:lvlText w:val="–"/>
      <w:lvlJc w:val="left"/>
      <w:pPr>
        <w:tabs>
          <w:tab w:val="num" w:pos="4320"/>
        </w:tabs>
        <w:ind w:left="4320" w:hanging="360"/>
      </w:pPr>
      <w:rPr>
        <w:rFonts w:ascii="Arial" w:hAnsi="Arial" w:hint="default"/>
      </w:rPr>
    </w:lvl>
    <w:lvl w:ilvl="6" w:tplc="F36CFF46" w:tentative="1">
      <w:start w:val="1"/>
      <w:numFmt w:val="bullet"/>
      <w:lvlText w:val="–"/>
      <w:lvlJc w:val="left"/>
      <w:pPr>
        <w:tabs>
          <w:tab w:val="num" w:pos="5040"/>
        </w:tabs>
        <w:ind w:left="5040" w:hanging="360"/>
      </w:pPr>
      <w:rPr>
        <w:rFonts w:ascii="Arial" w:hAnsi="Arial" w:hint="default"/>
      </w:rPr>
    </w:lvl>
    <w:lvl w:ilvl="7" w:tplc="EBFA98B0" w:tentative="1">
      <w:start w:val="1"/>
      <w:numFmt w:val="bullet"/>
      <w:lvlText w:val="–"/>
      <w:lvlJc w:val="left"/>
      <w:pPr>
        <w:tabs>
          <w:tab w:val="num" w:pos="5760"/>
        </w:tabs>
        <w:ind w:left="5760" w:hanging="360"/>
      </w:pPr>
      <w:rPr>
        <w:rFonts w:ascii="Arial" w:hAnsi="Arial" w:hint="default"/>
      </w:rPr>
    </w:lvl>
    <w:lvl w:ilvl="8" w:tplc="24E4959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E4E3372"/>
    <w:multiLevelType w:val="hybridMultilevel"/>
    <w:tmpl w:val="C8088C04"/>
    <w:lvl w:ilvl="0" w:tplc="DB0CE79E">
      <w:start w:val="1"/>
      <w:numFmt w:val="bullet"/>
      <w:lvlText w:val="•"/>
      <w:lvlJc w:val="left"/>
      <w:pPr>
        <w:tabs>
          <w:tab w:val="num" w:pos="720"/>
        </w:tabs>
        <w:ind w:left="720" w:hanging="360"/>
      </w:pPr>
      <w:rPr>
        <w:rFonts w:ascii="Arial" w:hAnsi="Arial" w:hint="default"/>
      </w:rPr>
    </w:lvl>
    <w:lvl w:ilvl="1" w:tplc="5C5A804E" w:tentative="1">
      <w:start w:val="1"/>
      <w:numFmt w:val="bullet"/>
      <w:lvlText w:val="•"/>
      <w:lvlJc w:val="left"/>
      <w:pPr>
        <w:tabs>
          <w:tab w:val="num" w:pos="1440"/>
        </w:tabs>
        <w:ind w:left="1440" w:hanging="360"/>
      </w:pPr>
      <w:rPr>
        <w:rFonts w:ascii="Arial" w:hAnsi="Arial" w:hint="default"/>
      </w:rPr>
    </w:lvl>
    <w:lvl w:ilvl="2" w:tplc="8E887F14">
      <w:start w:val="1"/>
      <w:numFmt w:val="bullet"/>
      <w:lvlText w:val="•"/>
      <w:lvlJc w:val="left"/>
      <w:pPr>
        <w:tabs>
          <w:tab w:val="num" w:pos="2160"/>
        </w:tabs>
        <w:ind w:left="2160" w:hanging="360"/>
      </w:pPr>
      <w:rPr>
        <w:rFonts w:ascii="Arial" w:hAnsi="Arial" w:hint="default"/>
      </w:rPr>
    </w:lvl>
    <w:lvl w:ilvl="3" w:tplc="AC5CBD36" w:tentative="1">
      <w:start w:val="1"/>
      <w:numFmt w:val="bullet"/>
      <w:lvlText w:val="•"/>
      <w:lvlJc w:val="left"/>
      <w:pPr>
        <w:tabs>
          <w:tab w:val="num" w:pos="2880"/>
        </w:tabs>
        <w:ind w:left="2880" w:hanging="360"/>
      </w:pPr>
      <w:rPr>
        <w:rFonts w:ascii="Arial" w:hAnsi="Arial" w:hint="default"/>
      </w:rPr>
    </w:lvl>
    <w:lvl w:ilvl="4" w:tplc="36BC4D6E" w:tentative="1">
      <w:start w:val="1"/>
      <w:numFmt w:val="bullet"/>
      <w:lvlText w:val="•"/>
      <w:lvlJc w:val="left"/>
      <w:pPr>
        <w:tabs>
          <w:tab w:val="num" w:pos="3600"/>
        </w:tabs>
        <w:ind w:left="3600" w:hanging="360"/>
      </w:pPr>
      <w:rPr>
        <w:rFonts w:ascii="Arial" w:hAnsi="Arial" w:hint="default"/>
      </w:rPr>
    </w:lvl>
    <w:lvl w:ilvl="5" w:tplc="E0B41CD4" w:tentative="1">
      <w:start w:val="1"/>
      <w:numFmt w:val="bullet"/>
      <w:lvlText w:val="•"/>
      <w:lvlJc w:val="left"/>
      <w:pPr>
        <w:tabs>
          <w:tab w:val="num" w:pos="4320"/>
        </w:tabs>
        <w:ind w:left="4320" w:hanging="360"/>
      </w:pPr>
      <w:rPr>
        <w:rFonts w:ascii="Arial" w:hAnsi="Arial" w:hint="default"/>
      </w:rPr>
    </w:lvl>
    <w:lvl w:ilvl="6" w:tplc="30ACB2EC" w:tentative="1">
      <w:start w:val="1"/>
      <w:numFmt w:val="bullet"/>
      <w:lvlText w:val="•"/>
      <w:lvlJc w:val="left"/>
      <w:pPr>
        <w:tabs>
          <w:tab w:val="num" w:pos="5040"/>
        </w:tabs>
        <w:ind w:left="5040" w:hanging="360"/>
      </w:pPr>
      <w:rPr>
        <w:rFonts w:ascii="Arial" w:hAnsi="Arial" w:hint="default"/>
      </w:rPr>
    </w:lvl>
    <w:lvl w:ilvl="7" w:tplc="9528ACE8" w:tentative="1">
      <w:start w:val="1"/>
      <w:numFmt w:val="bullet"/>
      <w:lvlText w:val="•"/>
      <w:lvlJc w:val="left"/>
      <w:pPr>
        <w:tabs>
          <w:tab w:val="num" w:pos="5760"/>
        </w:tabs>
        <w:ind w:left="5760" w:hanging="360"/>
      </w:pPr>
      <w:rPr>
        <w:rFonts w:ascii="Arial" w:hAnsi="Arial" w:hint="default"/>
      </w:rPr>
    </w:lvl>
    <w:lvl w:ilvl="8" w:tplc="BF4090A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3AB5759D"/>
    <w:multiLevelType w:val="hybridMultilevel"/>
    <w:tmpl w:val="A82AC78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22E238C"/>
    <w:multiLevelType w:val="hybridMultilevel"/>
    <w:tmpl w:val="F0DE2BD8"/>
    <w:lvl w:ilvl="0" w:tplc="4A200AC8">
      <w:start w:val="1"/>
      <w:numFmt w:val="bullet"/>
      <w:lvlText w:val="–"/>
      <w:lvlJc w:val="left"/>
      <w:pPr>
        <w:tabs>
          <w:tab w:val="num" w:pos="720"/>
        </w:tabs>
        <w:ind w:left="720" w:hanging="360"/>
      </w:pPr>
      <w:rPr>
        <w:rFonts w:ascii="Arial" w:hAnsi="Arial" w:hint="default"/>
      </w:rPr>
    </w:lvl>
    <w:lvl w:ilvl="1" w:tplc="20385CF2">
      <w:start w:val="1"/>
      <w:numFmt w:val="bullet"/>
      <w:lvlText w:val="–"/>
      <w:lvlJc w:val="left"/>
      <w:pPr>
        <w:tabs>
          <w:tab w:val="num" w:pos="1440"/>
        </w:tabs>
        <w:ind w:left="1440" w:hanging="360"/>
      </w:pPr>
      <w:rPr>
        <w:rFonts w:ascii="Arial" w:hAnsi="Arial" w:hint="default"/>
      </w:rPr>
    </w:lvl>
    <w:lvl w:ilvl="2" w:tplc="1EA8936A">
      <w:start w:val="206"/>
      <w:numFmt w:val="bullet"/>
      <w:lvlText w:val="•"/>
      <w:lvlJc w:val="left"/>
      <w:pPr>
        <w:tabs>
          <w:tab w:val="num" w:pos="2160"/>
        </w:tabs>
        <w:ind w:left="2160" w:hanging="360"/>
      </w:pPr>
      <w:rPr>
        <w:rFonts w:ascii="Arial" w:hAnsi="Arial" w:hint="default"/>
      </w:rPr>
    </w:lvl>
    <w:lvl w:ilvl="3" w:tplc="DDA467C2" w:tentative="1">
      <w:start w:val="1"/>
      <w:numFmt w:val="bullet"/>
      <w:lvlText w:val="–"/>
      <w:lvlJc w:val="left"/>
      <w:pPr>
        <w:tabs>
          <w:tab w:val="num" w:pos="2880"/>
        </w:tabs>
        <w:ind w:left="2880" w:hanging="360"/>
      </w:pPr>
      <w:rPr>
        <w:rFonts w:ascii="Arial" w:hAnsi="Arial" w:hint="default"/>
      </w:rPr>
    </w:lvl>
    <w:lvl w:ilvl="4" w:tplc="0972C794" w:tentative="1">
      <w:start w:val="1"/>
      <w:numFmt w:val="bullet"/>
      <w:lvlText w:val="–"/>
      <w:lvlJc w:val="left"/>
      <w:pPr>
        <w:tabs>
          <w:tab w:val="num" w:pos="3600"/>
        </w:tabs>
        <w:ind w:left="3600" w:hanging="360"/>
      </w:pPr>
      <w:rPr>
        <w:rFonts w:ascii="Arial" w:hAnsi="Arial" w:hint="default"/>
      </w:rPr>
    </w:lvl>
    <w:lvl w:ilvl="5" w:tplc="F87A1DF8" w:tentative="1">
      <w:start w:val="1"/>
      <w:numFmt w:val="bullet"/>
      <w:lvlText w:val="–"/>
      <w:lvlJc w:val="left"/>
      <w:pPr>
        <w:tabs>
          <w:tab w:val="num" w:pos="4320"/>
        </w:tabs>
        <w:ind w:left="4320" w:hanging="360"/>
      </w:pPr>
      <w:rPr>
        <w:rFonts w:ascii="Arial" w:hAnsi="Arial" w:hint="default"/>
      </w:rPr>
    </w:lvl>
    <w:lvl w:ilvl="6" w:tplc="34D2A6F0" w:tentative="1">
      <w:start w:val="1"/>
      <w:numFmt w:val="bullet"/>
      <w:lvlText w:val="–"/>
      <w:lvlJc w:val="left"/>
      <w:pPr>
        <w:tabs>
          <w:tab w:val="num" w:pos="5040"/>
        </w:tabs>
        <w:ind w:left="5040" w:hanging="360"/>
      </w:pPr>
      <w:rPr>
        <w:rFonts w:ascii="Arial" w:hAnsi="Arial" w:hint="default"/>
      </w:rPr>
    </w:lvl>
    <w:lvl w:ilvl="7" w:tplc="C9381B80" w:tentative="1">
      <w:start w:val="1"/>
      <w:numFmt w:val="bullet"/>
      <w:lvlText w:val="–"/>
      <w:lvlJc w:val="left"/>
      <w:pPr>
        <w:tabs>
          <w:tab w:val="num" w:pos="5760"/>
        </w:tabs>
        <w:ind w:left="5760" w:hanging="360"/>
      </w:pPr>
      <w:rPr>
        <w:rFonts w:ascii="Arial" w:hAnsi="Arial" w:hint="default"/>
      </w:rPr>
    </w:lvl>
    <w:lvl w:ilvl="8" w:tplc="483A579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4997200"/>
    <w:multiLevelType w:val="hybridMultilevel"/>
    <w:tmpl w:val="6F14C538"/>
    <w:lvl w:ilvl="0" w:tplc="95509D54">
      <w:start w:val="1"/>
      <w:numFmt w:val="bullet"/>
      <w:lvlText w:val="–"/>
      <w:lvlJc w:val="left"/>
      <w:pPr>
        <w:tabs>
          <w:tab w:val="num" w:pos="720"/>
        </w:tabs>
        <w:ind w:left="720" w:hanging="360"/>
      </w:pPr>
      <w:rPr>
        <w:rFonts w:ascii="Arial" w:hAnsi="Arial" w:hint="default"/>
      </w:rPr>
    </w:lvl>
    <w:lvl w:ilvl="1" w:tplc="2C426050">
      <w:start w:val="1"/>
      <w:numFmt w:val="bullet"/>
      <w:lvlText w:val="–"/>
      <w:lvlJc w:val="left"/>
      <w:pPr>
        <w:tabs>
          <w:tab w:val="num" w:pos="1440"/>
        </w:tabs>
        <w:ind w:left="1440" w:hanging="360"/>
      </w:pPr>
      <w:rPr>
        <w:rFonts w:ascii="Arial" w:hAnsi="Arial" w:hint="default"/>
      </w:rPr>
    </w:lvl>
    <w:lvl w:ilvl="2" w:tplc="3BD0E6FA" w:tentative="1">
      <w:start w:val="1"/>
      <w:numFmt w:val="bullet"/>
      <w:lvlText w:val="–"/>
      <w:lvlJc w:val="left"/>
      <w:pPr>
        <w:tabs>
          <w:tab w:val="num" w:pos="2160"/>
        </w:tabs>
        <w:ind w:left="2160" w:hanging="360"/>
      </w:pPr>
      <w:rPr>
        <w:rFonts w:ascii="Arial" w:hAnsi="Arial" w:hint="default"/>
      </w:rPr>
    </w:lvl>
    <w:lvl w:ilvl="3" w:tplc="A4F4D07E" w:tentative="1">
      <w:start w:val="1"/>
      <w:numFmt w:val="bullet"/>
      <w:lvlText w:val="–"/>
      <w:lvlJc w:val="left"/>
      <w:pPr>
        <w:tabs>
          <w:tab w:val="num" w:pos="2880"/>
        </w:tabs>
        <w:ind w:left="2880" w:hanging="360"/>
      </w:pPr>
      <w:rPr>
        <w:rFonts w:ascii="Arial" w:hAnsi="Arial" w:hint="default"/>
      </w:rPr>
    </w:lvl>
    <w:lvl w:ilvl="4" w:tplc="FE98D9B8" w:tentative="1">
      <w:start w:val="1"/>
      <w:numFmt w:val="bullet"/>
      <w:lvlText w:val="–"/>
      <w:lvlJc w:val="left"/>
      <w:pPr>
        <w:tabs>
          <w:tab w:val="num" w:pos="3600"/>
        </w:tabs>
        <w:ind w:left="3600" w:hanging="360"/>
      </w:pPr>
      <w:rPr>
        <w:rFonts w:ascii="Arial" w:hAnsi="Arial" w:hint="default"/>
      </w:rPr>
    </w:lvl>
    <w:lvl w:ilvl="5" w:tplc="28884E48" w:tentative="1">
      <w:start w:val="1"/>
      <w:numFmt w:val="bullet"/>
      <w:lvlText w:val="–"/>
      <w:lvlJc w:val="left"/>
      <w:pPr>
        <w:tabs>
          <w:tab w:val="num" w:pos="4320"/>
        </w:tabs>
        <w:ind w:left="4320" w:hanging="360"/>
      </w:pPr>
      <w:rPr>
        <w:rFonts w:ascii="Arial" w:hAnsi="Arial" w:hint="default"/>
      </w:rPr>
    </w:lvl>
    <w:lvl w:ilvl="6" w:tplc="99C46876" w:tentative="1">
      <w:start w:val="1"/>
      <w:numFmt w:val="bullet"/>
      <w:lvlText w:val="–"/>
      <w:lvlJc w:val="left"/>
      <w:pPr>
        <w:tabs>
          <w:tab w:val="num" w:pos="5040"/>
        </w:tabs>
        <w:ind w:left="5040" w:hanging="360"/>
      </w:pPr>
      <w:rPr>
        <w:rFonts w:ascii="Arial" w:hAnsi="Arial" w:hint="default"/>
      </w:rPr>
    </w:lvl>
    <w:lvl w:ilvl="7" w:tplc="E794B0B8" w:tentative="1">
      <w:start w:val="1"/>
      <w:numFmt w:val="bullet"/>
      <w:lvlText w:val="–"/>
      <w:lvlJc w:val="left"/>
      <w:pPr>
        <w:tabs>
          <w:tab w:val="num" w:pos="5760"/>
        </w:tabs>
        <w:ind w:left="5760" w:hanging="360"/>
      </w:pPr>
      <w:rPr>
        <w:rFonts w:ascii="Arial" w:hAnsi="Arial" w:hint="default"/>
      </w:rPr>
    </w:lvl>
    <w:lvl w:ilvl="8" w:tplc="3534668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D5E5EB9"/>
    <w:multiLevelType w:val="hybridMultilevel"/>
    <w:tmpl w:val="3CAC0C38"/>
    <w:lvl w:ilvl="0" w:tplc="20888BDC">
      <w:start w:val="1"/>
      <w:numFmt w:val="bullet"/>
      <w:lvlText w:val="•"/>
      <w:lvlJc w:val="left"/>
      <w:pPr>
        <w:tabs>
          <w:tab w:val="num" w:pos="720"/>
        </w:tabs>
        <w:ind w:left="720" w:hanging="360"/>
      </w:pPr>
      <w:rPr>
        <w:rFonts w:ascii="Arial" w:hAnsi="Arial" w:hint="default"/>
      </w:rPr>
    </w:lvl>
    <w:lvl w:ilvl="1" w:tplc="0F1AD832">
      <w:start w:val="206"/>
      <w:numFmt w:val="bullet"/>
      <w:lvlText w:val="–"/>
      <w:lvlJc w:val="left"/>
      <w:pPr>
        <w:tabs>
          <w:tab w:val="num" w:pos="1440"/>
        </w:tabs>
        <w:ind w:left="1440" w:hanging="360"/>
      </w:pPr>
      <w:rPr>
        <w:rFonts w:ascii="Arial" w:hAnsi="Arial" w:hint="default"/>
      </w:rPr>
    </w:lvl>
    <w:lvl w:ilvl="2" w:tplc="7DA6B50C">
      <w:start w:val="206"/>
      <w:numFmt w:val="bullet"/>
      <w:lvlText w:val="•"/>
      <w:lvlJc w:val="left"/>
      <w:pPr>
        <w:tabs>
          <w:tab w:val="num" w:pos="2160"/>
        </w:tabs>
        <w:ind w:left="2160" w:hanging="360"/>
      </w:pPr>
      <w:rPr>
        <w:rFonts w:ascii="Arial" w:hAnsi="Arial" w:hint="default"/>
      </w:rPr>
    </w:lvl>
    <w:lvl w:ilvl="3" w:tplc="FA2CFC00">
      <w:start w:val="206"/>
      <w:numFmt w:val="bullet"/>
      <w:lvlText w:val="–"/>
      <w:lvlJc w:val="left"/>
      <w:pPr>
        <w:tabs>
          <w:tab w:val="num" w:pos="2880"/>
        </w:tabs>
        <w:ind w:left="2880" w:hanging="360"/>
      </w:pPr>
      <w:rPr>
        <w:rFonts w:ascii="Arial" w:hAnsi="Arial" w:hint="default"/>
      </w:rPr>
    </w:lvl>
    <w:lvl w:ilvl="4" w:tplc="3716C1E0" w:tentative="1">
      <w:start w:val="1"/>
      <w:numFmt w:val="bullet"/>
      <w:lvlText w:val="•"/>
      <w:lvlJc w:val="left"/>
      <w:pPr>
        <w:tabs>
          <w:tab w:val="num" w:pos="3600"/>
        </w:tabs>
        <w:ind w:left="3600" w:hanging="360"/>
      </w:pPr>
      <w:rPr>
        <w:rFonts w:ascii="Arial" w:hAnsi="Arial" w:hint="default"/>
      </w:rPr>
    </w:lvl>
    <w:lvl w:ilvl="5" w:tplc="1EEE0A78" w:tentative="1">
      <w:start w:val="1"/>
      <w:numFmt w:val="bullet"/>
      <w:lvlText w:val="•"/>
      <w:lvlJc w:val="left"/>
      <w:pPr>
        <w:tabs>
          <w:tab w:val="num" w:pos="4320"/>
        </w:tabs>
        <w:ind w:left="4320" w:hanging="360"/>
      </w:pPr>
      <w:rPr>
        <w:rFonts w:ascii="Arial" w:hAnsi="Arial" w:hint="default"/>
      </w:rPr>
    </w:lvl>
    <w:lvl w:ilvl="6" w:tplc="D88C015E" w:tentative="1">
      <w:start w:val="1"/>
      <w:numFmt w:val="bullet"/>
      <w:lvlText w:val="•"/>
      <w:lvlJc w:val="left"/>
      <w:pPr>
        <w:tabs>
          <w:tab w:val="num" w:pos="5040"/>
        </w:tabs>
        <w:ind w:left="5040" w:hanging="360"/>
      </w:pPr>
      <w:rPr>
        <w:rFonts w:ascii="Arial" w:hAnsi="Arial" w:hint="default"/>
      </w:rPr>
    </w:lvl>
    <w:lvl w:ilvl="7" w:tplc="C8643E20" w:tentative="1">
      <w:start w:val="1"/>
      <w:numFmt w:val="bullet"/>
      <w:lvlText w:val="•"/>
      <w:lvlJc w:val="left"/>
      <w:pPr>
        <w:tabs>
          <w:tab w:val="num" w:pos="5760"/>
        </w:tabs>
        <w:ind w:left="5760" w:hanging="360"/>
      </w:pPr>
      <w:rPr>
        <w:rFonts w:ascii="Arial" w:hAnsi="Arial" w:hint="default"/>
      </w:rPr>
    </w:lvl>
    <w:lvl w:ilvl="8" w:tplc="C54EFB7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40C179F"/>
    <w:multiLevelType w:val="hybridMultilevel"/>
    <w:tmpl w:val="DE9E0514"/>
    <w:lvl w:ilvl="0" w:tplc="1040DE50">
      <w:start w:val="1"/>
      <w:numFmt w:val="bullet"/>
      <w:lvlText w:val="–"/>
      <w:lvlJc w:val="left"/>
      <w:pPr>
        <w:tabs>
          <w:tab w:val="num" w:pos="720"/>
        </w:tabs>
        <w:ind w:left="720" w:hanging="360"/>
      </w:pPr>
      <w:rPr>
        <w:rFonts w:ascii="Arial" w:hAnsi="Arial" w:hint="default"/>
      </w:rPr>
    </w:lvl>
    <w:lvl w:ilvl="1" w:tplc="4D924E20">
      <w:start w:val="1"/>
      <w:numFmt w:val="bullet"/>
      <w:lvlText w:val="–"/>
      <w:lvlJc w:val="left"/>
      <w:pPr>
        <w:tabs>
          <w:tab w:val="num" w:pos="1440"/>
        </w:tabs>
        <w:ind w:left="1440" w:hanging="360"/>
      </w:pPr>
      <w:rPr>
        <w:rFonts w:ascii="Arial" w:hAnsi="Arial" w:hint="default"/>
      </w:rPr>
    </w:lvl>
    <w:lvl w:ilvl="2" w:tplc="89ECA0B2">
      <w:start w:val="206"/>
      <w:numFmt w:val="bullet"/>
      <w:lvlText w:val="•"/>
      <w:lvlJc w:val="left"/>
      <w:pPr>
        <w:tabs>
          <w:tab w:val="num" w:pos="2160"/>
        </w:tabs>
        <w:ind w:left="2160" w:hanging="360"/>
      </w:pPr>
      <w:rPr>
        <w:rFonts w:ascii="Arial" w:hAnsi="Arial" w:hint="default"/>
      </w:rPr>
    </w:lvl>
    <w:lvl w:ilvl="3" w:tplc="7D9C6AC0">
      <w:start w:val="206"/>
      <w:numFmt w:val="bullet"/>
      <w:lvlText w:val="–"/>
      <w:lvlJc w:val="left"/>
      <w:pPr>
        <w:tabs>
          <w:tab w:val="num" w:pos="2880"/>
        </w:tabs>
        <w:ind w:left="2880" w:hanging="360"/>
      </w:pPr>
      <w:rPr>
        <w:rFonts w:ascii="Arial" w:hAnsi="Arial" w:hint="default"/>
      </w:rPr>
    </w:lvl>
    <w:lvl w:ilvl="4" w:tplc="A6942FE4" w:tentative="1">
      <w:start w:val="1"/>
      <w:numFmt w:val="bullet"/>
      <w:lvlText w:val="–"/>
      <w:lvlJc w:val="left"/>
      <w:pPr>
        <w:tabs>
          <w:tab w:val="num" w:pos="3600"/>
        </w:tabs>
        <w:ind w:left="3600" w:hanging="360"/>
      </w:pPr>
      <w:rPr>
        <w:rFonts w:ascii="Arial" w:hAnsi="Arial" w:hint="default"/>
      </w:rPr>
    </w:lvl>
    <w:lvl w:ilvl="5" w:tplc="B07AB8DC" w:tentative="1">
      <w:start w:val="1"/>
      <w:numFmt w:val="bullet"/>
      <w:lvlText w:val="–"/>
      <w:lvlJc w:val="left"/>
      <w:pPr>
        <w:tabs>
          <w:tab w:val="num" w:pos="4320"/>
        </w:tabs>
        <w:ind w:left="4320" w:hanging="360"/>
      </w:pPr>
      <w:rPr>
        <w:rFonts w:ascii="Arial" w:hAnsi="Arial" w:hint="default"/>
      </w:rPr>
    </w:lvl>
    <w:lvl w:ilvl="6" w:tplc="4734E7DA" w:tentative="1">
      <w:start w:val="1"/>
      <w:numFmt w:val="bullet"/>
      <w:lvlText w:val="–"/>
      <w:lvlJc w:val="left"/>
      <w:pPr>
        <w:tabs>
          <w:tab w:val="num" w:pos="5040"/>
        </w:tabs>
        <w:ind w:left="5040" w:hanging="360"/>
      </w:pPr>
      <w:rPr>
        <w:rFonts w:ascii="Arial" w:hAnsi="Arial" w:hint="default"/>
      </w:rPr>
    </w:lvl>
    <w:lvl w:ilvl="7" w:tplc="2326EC5C" w:tentative="1">
      <w:start w:val="1"/>
      <w:numFmt w:val="bullet"/>
      <w:lvlText w:val="–"/>
      <w:lvlJc w:val="left"/>
      <w:pPr>
        <w:tabs>
          <w:tab w:val="num" w:pos="5760"/>
        </w:tabs>
        <w:ind w:left="5760" w:hanging="360"/>
      </w:pPr>
      <w:rPr>
        <w:rFonts w:ascii="Arial" w:hAnsi="Arial" w:hint="default"/>
      </w:rPr>
    </w:lvl>
    <w:lvl w:ilvl="8" w:tplc="49DE444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4CC6AE3"/>
    <w:multiLevelType w:val="multilevel"/>
    <w:tmpl w:val="49AEF0D8"/>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58B73482"/>
    <w:multiLevelType w:val="hybridMultilevel"/>
    <w:tmpl w:val="FDDC81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CB67218"/>
    <w:multiLevelType w:val="hybridMultilevel"/>
    <w:tmpl w:val="B8FC4B06"/>
    <w:lvl w:ilvl="0" w:tplc="7448832A">
      <w:start w:val="1"/>
      <w:numFmt w:val="bullet"/>
      <w:lvlText w:val="•"/>
      <w:lvlJc w:val="left"/>
      <w:pPr>
        <w:tabs>
          <w:tab w:val="num" w:pos="644"/>
        </w:tabs>
        <w:ind w:left="644" w:hanging="360"/>
      </w:pPr>
      <w:rPr>
        <w:rFonts w:ascii="Arial" w:hAnsi="Arial" w:hint="default"/>
      </w:rPr>
    </w:lvl>
    <w:lvl w:ilvl="1" w:tplc="71F2E390">
      <w:start w:val="206"/>
      <w:numFmt w:val="bullet"/>
      <w:lvlText w:val="–"/>
      <w:lvlJc w:val="left"/>
      <w:pPr>
        <w:tabs>
          <w:tab w:val="num" w:pos="1364"/>
        </w:tabs>
        <w:ind w:left="1364" w:hanging="360"/>
      </w:pPr>
      <w:rPr>
        <w:rFonts w:ascii="Arial" w:hAnsi="Arial" w:hint="default"/>
      </w:rPr>
    </w:lvl>
    <w:lvl w:ilvl="2" w:tplc="9AFC4846">
      <w:start w:val="206"/>
      <w:numFmt w:val="bullet"/>
      <w:lvlText w:val="•"/>
      <w:lvlJc w:val="left"/>
      <w:pPr>
        <w:tabs>
          <w:tab w:val="num" w:pos="2084"/>
        </w:tabs>
        <w:ind w:left="2084" w:hanging="360"/>
      </w:pPr>
      <w:rPr>
        <w:rFonts w:ascii="Arial" w:hAnsi="Arial" w:hint="default"/>
      </w:rPr>
    </w:lvl>
    <w:lvl w:ilvl="3" w:tplc="F7C00984">
      <w:start w:val="206"/>
      <w:numFmt w:val="bullet"/>
      <w:lvlText w:val="–"/>
      <w:lvlJc w:val="left"/>
      <w:pPr>
        <w:tabs>
          <w:tab w:val="num" w:pos="2804"/>
        </w:tabs>
        <w:ind w:left="2804" w:hanging="360"/>
      </w:pPr>
      <w:rPr>
        <w:rFonts w:ascii="Arial" w:hAnsi="Arial" w:hint="default"/>
      </w:rPr>
    </w:lvl>
    <w:lvl w:ilvl="4" w:tplc="6FCA22E6" w:tentative="1">
      <w:start w:val="1"/>
      <w:numFmt w:val="bullet"/>
      <w:lvlText w:val="•"/>
      <w:lvlJc w:val="left"/>
      <w:pPr>
        <w:tabs>
          <w:tab w:val="num" w:pos="3524"/>
        </w:tabs>
        <w:ind w:left="3524" w:hanging="360"/>
      </w:pPr>
      <w:rPr>
        <w:rFonts w:ascii="Arial" w:hAnsi="Arial" w:hint="default"/>
      </w:rPr>
    </w:lvl>
    <w:lvl w:ilvl="5" w:tplc="2778A12E" w:tentative="1">
      <w:start w:val="1"/>
      <w:numFmt w:val="bullet"/>
      <w:lvlText w:val="•"/>
      <w:lvlJc w:val="left"/>
      <w:pPr>
        <w:tabs>
          <w:tab w:val="num" w:pos="4244"/>
        </w:tabs>
        <w:ind w:left="4244" w:hanging="360"/>
      </w:pPr>
      <w:rPr>
        <w:rFonts w:ascii="Arial" w:hAnsi="Arial" w:hint="default"/>
      </w:rPr>
    </w:lvl>
    <w:lvl w:ilvl="6" w:tplc="FD0422E6" w:tentative="1">
      <w:start w:val="1"/>
      <w:numFmt w:val="bullet"/>
      <w:lvlText w:val="•"/>
      <w:lvlJc w:val="left"/>
      <w:pPr>
        <w:tabs>
          <w:tab w:val="num" w:pos="4964"/>
        </w:tabs>
        <w:ind w:left="4964" w:hanging="360"/>
      </w:pPr>
      <w:rPr>
        <w:rFonts w:ascii="Arial" w:hAnsi="Arial" w:hint="default"/>
      </w:rPr>
    </w:lvl>
    <w:lvl w:ilvl="7" w:tplc="4ECA028A" w:tentative="1">
      <w:start w:val="1"/>
      <w:numFmt w:val="bullet"/>
      <w:lvlText w:val="•"/>
      <w:lvlJc w:val="left"/>
      <w:pPr>
        <w:tabs>
          <w:tab w:val="num" w:pos="5684"/>
        </w:tabs>
        <w:ind w:left="5684" w:hanging="360"/>
      </w:pPr>
      <w:rPr>
        <w:rFonts w:ascii="Arial" w:hAnsi="Arial" w:hint="default"/>
      </w:rPr>
    </w:lvl>
    <w:lvl w:ilvl="8" w:tplc="B6EE5760" w:tentative="1">
      <w:start w:val="1"/>
      <w:numFmt w:val="bullet"/>
      <w:lvlText w:val="•"/>
      <w:lvlJc w:val="left"/>
      <w:pPr>
        <w:tabs>
          <w:tab w:val="num" w:pos="6404"/>
        </w:tabs>
        <w:ind w:left="6404" w:hanging="360"/>
      </w:pPr>
      <w:rPr>
        <w:rFonts w:ascii="Arial" w:hAnsi="Arial" w:hint="default"/>
      </w:rPr>
    </w:lvl>
  </w:abstractNum>
  <w:abstractNum w:abstractNumId="14" w15:restartNumberingAfterBreak="0">
    <w:nsid w:val="5E42527C"/>
    <w:multiLevelType w:val="hybridMultilevel"/>
    <w:tmpl w:val="672EB546"/>
    <w:lvl w:ilvl="0" w:tplc="BF06E05C">
      <w:start w:val="1"/>
      <w:numFmt w:val="bullet"/>
      <w:lvlText w:val="•"/>
      <w:lvlJc w:val="left"/>
      <w:pPr>
        <w:tabs>
          <w:tab w:val="num" w:pos="644"/>
        </w:tabs>
        <w:ind w:left="644" w:hanging="360"/>
      </w:pPr>
      <w:rPr>
        <w:rFonts w:ascii="Arial" w:hAnsi="Arial" w:hint="default"/>
      </w:rPr>
    </w:lvl>
    <w:lvl w:ilvl="1" w:tplc="CDE2F98C">
      <w:start w:val="1"/>
      <w:numFmt w:val="bullet"/>
      <w:lvlText w:val="•"/>
      <w:lvlJc w:val="left"/>
      <w:pPr>
        <w:tabs>
          <w:tab w:val="num" w:pos="1364"/>
        </w:tabs>
        <w:ind w:left="1364" w:hanging="360"/>
      </w:pPr>
      <w:rPr>
        <w:rFonts w:ascii="Arial" w:hAnsi="Arial" w:hint="default"/>
      </w:rPr>
    </w:lvl>
    <w:lvl w:ilvl="2" w:tplc="370E5D0C">
      <w:start w:val="1"/>
      <w:numFmt w:val="bullet"/>
      <w:lvlText w:val="•"/>
      <w:lvlJc w:val="left"/>
      <w:pPr>
        <w:tabs>
          <w:tab w:val="num" w:pos="2084"/>
        </w:tabs>
        <w:ind w:left="2084" w:hanging="360"/>
      </w:pPr>
      <w:rPr>
        <w:rFonts w:ascii="Arial" w:hAnsi="Arial" w:hint="default"/>
      </w:rPr>
    </w:lvl>
    <w:lvl w:ilvl="3" w:tplc="FBB86910">
      <w:start w:val="110"/>
      <w:numFmt w:val="bullet"/>
      <w:lvlText w:val="–"/>
      <w:lvlJc w:val="left"/>
      <w:pPr>
        <w:tabs>
          <w:tab w:val="num" w:pos="2804"/>
        </w:tabs>
        <w:ind w:left="2804" w:hanging="360"/>
      </w:pPr>
      <w:rPr>
        <w:rFonts w:ascii="Arial" w:hAnsi="Arial" w:hint="default"/>
      </w:rPr>
    </w:lvl>
    <w:lvl w:ilvl="4" w:tplc="F826944C" w:tentative="1">
      <w:start w:val="1"/>
      <w:numFmt w:val="bullet"/>
      <w:lvlText w:val="•"/>
      <w:lvlJc w:val="left"/>
      <w:pPr>
        <w:tabs>
          <w:tab w:val="num" w:pos="3524"/>
        </w:tabs>
        <w:ind w:left="3524" w:hanging="360"/>
      </w:pPr>
      <w:rPr>
        <w:rFonts w:ascii="Arial" w:hAnsi="Arial" w:hint="default"/>
      </w:rPr>
    </w:lvl>
    <w:lvl w:ilvl="5" w:tplc="BCAA5F56" w:tentative="1">
      <w:start w:val="1"/>
      <w:numFmt w:val="bullet"/>
      <w:lvlText w:val="•"/>
      <w:lvlJc w:val="left"/>
      <w:pPr>
        <w:tabs>
          <w:tab w:val="num" w:pos="4244"/>
        </w:tabs>
        <w:ind w:left="4244" w:hanging="360"/>
      </w:pPr>
      <w:rPr>
        <w:rFonts w:ascii="Arial" w:hAnsi="Arial" w:hint="default"/>
      </w:rPr>
    </w:lvl>
    <w:lvl w:ilvl="6" w:tplc="F2DEE6A0" w:tentative="1">
      <w:start w:val="1"/>
      <w:numFmt w:val="bullet"/>
      <w:lvlText w:val="•"/>
      <w:lvlJc w:val="left"/>
      <w:pPr>
        <w:tabs>
          <w:tab w:val="num" w:pos="4964"/>
        </w:tabs>
        <w:ind w:left="4964" w:hanging="360"/>
      </w:pPr>
      <w:rPr>
        <w:rFonts w:ascii="Arial" w:hAnsi="Arial" w:hint="default"/>
      </w:rPr>
    </w:lvl>
    <w:lvl w:ilvl="7" w:tplc="349A7176" w:tentative="1">
      <w:start w:val="1"/>
      <w:numFmt w:val="bullet"/>
      <w:lvlText w:val="•"/>
      <w:lvlJc w:val="left"/>
      <w:pPr>
        <w:tabs>
          <w:tab w:val="num" w:pos="5684"/>
        </w:tabs>
        <w:ind w:left="5684" w:hanging="360"/>
      </w:pPr>
      <w:rPr>
        <w:rFonts w:ascii="Arial" w:hAnsi="Arial" w:hint="default"/>
      </w:rPr>
    </w:lvl>
    <w:lvl w:ilvl="8" w:tplc="30885B44" w:tentative="1">
      <w:start w:val="1"/>
      <w:numFmt w:val="bullet"/>
      <w:lvlText w:val="•"/>
      <w:lvlJc w:val="left"/>
      <w:pPr>
        <w:tabs>
          <w:tab w:val="num" w:pos="6404"/>
        </w:tabs>
        <w:ind w:left="6404" w:hanging="360"/>
      </w:pPr>
      <w:rPr>
        <w:rFonts w:ascii="Arial" w:hAnsi="Arial" w:hint="default"/>
      </w:rPr>
    </w:lvl>
  </w:abstractNum>
  <w:abstractNum w:abstractNumId="15" w15:restartNumberingAfterBreak="0">
    <w:nsid w:val="608F2BB4"/>
    <w:multiLevelType w:val="hybridMultilevel"/>
    <w:tmpl w:val="825EC196"/>
    <w:lvl w:ilvl="0" w:tplc="2BB0435C">
      <w:start w:val="1"/>
      <w:numFmt w:val="bullet"/>
      <w:lvlText w:val="•"/>
      <w:lvlJc w:val="left"/>
      <w:pPr>
        <w:tabs>
          <w:tab w:val="num" w:pos="644"/>
        </w:tabs>
        <w:ind w:left="644" w:hanging="360"/>
      </w:pPr>
      <w:rPr>
        <w:rFonts w:ascii="Arial" w:hAnsi="Arial" w:hint="default"/>
      </w:rPr>
    </w:lvl>
    <w:lvl w:ilvl="1" w:tplc="AEFA42B4">
      <w:start w:val="1"/>
      <w:numFmt w:val="bullet"/>
      <w:lvlText w:val="•"/>
      <w:lvlJc w:val="left"/>
      <w:pPr>
        <w:tabs>
          <w:tab w:val="num" w:pos="1364"/>
        </w:tabs>
        <w:ind w:left="1364" w:hanging="360"/>
      </w:pPr>
      <w:rPr>
        <w:rFonts w:ascii="Arial" w:hAnsi="Arial" w:hint="default"/>
      </w:rPr>
    </w:lvl>
    <w:lvl w:ilvl="2" w:tplc="888E2A7C">
      <w:start w:val="1"/>
      <w:numFmt w:val="bullet"/>
      <w:lvlText w:val="•"/>
      <w:lvlJc w:val="left"/>
      <w:pPr>
        <w:tabs>
          <w:tab w:val="num" w:pos="2084"/>
        </w:tabs>
        <w:ind w:left="2084" w:hanging="360"/>
      </w:pPr>
      <w:rPr>
        <w:rFonts w:ascii="Arial" w:hAnsi="Arial" w:hint="default"/>
      </w:rPr>
    </w:lvl>
    <w:lvl w:ilvl="3" w:tplc="2C286474">
      <w:start w:val="206"/>
      <w:numFmt w:val="bullet"/>
      <w:lvlText w:val="–"/>
      <w:lvlJc w:val="left"/>
      <w:pPr>
        <w:tabs>
          <w:tab w:val="num" w:pos="2804"/>
        </w:tabs>
        <w:ind w:left="2804" w:hanging="360"/>
      </w:pPr>
      <w:rPr>
        <w:rFonts w:ascii="Arial" w:hAnsi="Arial" w:hint="default"/>
      </w:rPr>
    </w:lvl>
    <w:lvl w:ilvl="4" w:tplc="36C81C16" w:tentative="1">
      <w:start w:val="1"/>
      <w:numFmt w:val="bullet"/>
      <w:lvlText w:val="•"/>
      <w:lvlJc w:val="left"/>
      <w:pPr>
        <w:tabs>
          <w:tab w:val="num" w:pos="3524"/>
        </w:tabs>
        <w:ind w:left="3524" w:hanging="360"/>
      </w:pPr>
      <w:rPr>
        <w:rFonts w:ascii="Arial" w:hAnsi="Arial" w:hint="default"/>
      </w:rPr>
    </w:lvl>
    <w:lvl w:ilvl="5" w:tplc="EFD45492" w:tentative="1">
      <w:start w:val="1"/>
      <w:numFmt w:val="bullet"/>
      <w:lvlText w:val="•"/>
      <w:lvlJc w:val="left"/>
      <w:pPr>
        <w:tabs>
          <w:tab w:val="num" w:pos="4244"/>
        </w:tabs>
        <w:ind w:left="4244" w:hanging="360"/>
      </w:pPr>
      <w:rPr>
        <w:rFonts w:ascii="Arial" w:hAnsi="Arial" w:hint="default"/>
      </w:rPr>
    </w:lvl>
    <w:lvl w:ilvl="6" w:tplc="C660F154" w:tentative="1">
      <w:start w:val="1"/>
      <w:numFmt w:val="bullet"/>
      <w:lvlText w:val="•"/>
      <w:lvlJc w:val="left"/>
      <w:pPr>
        <w:tabs>
          <w:tab w:val="num" w:pos="4964"/>
        </w:tabs>
        <w:ind w:left="4964" w:hanging="360"/>
      </w:pPr>
      <w:rPr>
        <w:rFonts w:ascii="Arial" w:hAnsi="Arial" w:hint="default"/>
      </w:rPr>
    </w:lvl>
    <w:lvl w:ilvl="7" w:tplc="D1764A3A" w:tentative="1">
      <w:start w:val="1"/>
      <w:numFmt w:val="bullet"/>
      <w:lvlText w:val="•"/>
      <w:lvlJc w:val="left"/>
      <w:pPr>
        <w:tabs>
          <w:tab w:val="num" w:pos="5684"/>
        </w:tabs>
        <w:ind w:left="5684" w:hanging="360"/>
      </w:pPr>
      <w:rPr>
        <w:rFonts w:ascii="Arial" w:hAnsi="Arial" w:hint="default"/>
      </w:rPr>
    </w:lvl>
    <w:lvl w:ilvl="8" w:tplc="0D6E714E" w:tentative="1">
      <w:start w:val="1"/>
      <w:numFmt w:val="bullet"/>
      <w:lvlText w:val="•"/>
      <w:lvlJc w:val="left"/>
      <w:pPr>
        <w:tabs>
          <w:tab w:val="num" w:pos="6404"/>
        </w:tabs>
        <w:ind w:left="6404" w:hanging="360"/>
      </w:pPr>
      <w:rPr>
        <w:rFonts w:ascii="Arial" w:hAnsi="Arial" w:hint="default"/>
      </w:rPr>
    </w:lvl>
  </w:abstractNum>
  <w:abstractNum w:abstractNumId="16"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A34DD6C">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CC3457B"/>
    <w:multiLevelType w:val="hybridMultilevel"/>
    <w:tmpl w:val="79566712"/>
    <w:lvl w:ilvl="0" w:tplc="BEB244E2">
      <w:start w:val="1"/>
      <w:numFmt w:val="bullet"/>
      <w:lvlText w:val="–"/>
      <w:lvlJc w:val="left"/>
      <w:pPr>
        <w:tabs>
          <w:tab w:val="num" w:pos="720"/>
        </w:tabs>
        <w:ind w:left="720" w:hanging="360"/>
      </w:pPr>
      <w:rPr>
        <w:rFonts w:ascii="Arial" w:hAnsi="Arial" w:hint="default"/>
      </w:rPr>
    </w:lvl>
    <w:lvl w:ilvl="1" w:tplc="ECC60D9A">
      <w:start w:val="1"/>
      <w:numFmt w:val="bullet"/>
      <w:lvlText w:val="–"/>
      <w:lvlJc w:val="left"/>
      <w:pPr>
        <w:tabs>
          <w:tab w:val="num" w:pos="1440"/>
        </w:tabs>
        <w:ind w:left="1440" w:hanging="360"/>
      </w:pPr>
      <w:rPr>
        <w:rFonts w:ascii="Arial" w:hAnsi="Arial" w:hint="default"/>
      </w:rPr>
    </w:lvl>
    <w:lvl w:ilvl="2" w:tplc="3A32177C">
      <w:start w:val="206"/>
      <w:numFmt w:val="bullet"/>
      <w:lvlText w:val="•"/>
      <w:lvlJc w:val="left"/>
      <w:pPr>
        <w:tabs>
          <w:tab w:val="num" w:pos="2160"/>
        </w:tabs>
        <w:ind w:left="2160" w:hanging="360"/>
      </w:pPr>
      <w:rPr>
        <w:rFonts w:ascii="Arial" w:hAnsi="Arial" w:hint="default"/>
      </w:rPr>
    </w:lvl>
    <w:lvl w:ilvl="3" w:tplc="4B58C7E0">
      <w:start w:val="206"/>
      <w:numFmt w:val="bullet"/>
      <w:lvlText w:val="–"/>
      <w:lvlJc w:val="left"/>
      <w:pPr>
        <w:tabs>
          <w:tab w:val="num" w:pos="2880"/>
        </w:tabs>
        <w:ind w:left="2880" w:hanging="360"/>
      </w:pPr>
      <w:rPr>
        <w:rFonts w:ascii="Arial" w:hAnsi="Arial" w:hint="default"/>
      </w:rPr>
    </w:lvl>
    <w:lvl w:ilvl="4" w:tplc="8E7498DA" w:tentative="1">
      <w:start w:val="1"/>
      <w:numFmt w:val="bullet"/>
      <w:lvlText w:val="–"/>
      <w:lvlJc w:val="left"/>
      <w:pPr>
        <w:tabs>
          <w:tab w:val="num" w:pos="3600"/>
        </w:tabs>
        <w:ind w:left="3600" w:hanging="360"/>
      </w:pPr>
      <w:rPr>
        <w:rFonts w:ascii="Arial" w:hAnsi="Arial" w:hint="default"/>
      </w:rPr>
    </w:lvl>
    <w:lvl w:ilvl="5" w:tplc="844E1F5E" w:tentative="1">
      <w:start w:val="1"/>
      <w:numFmt w:val="bullet"/>
      <w:lvlText w:val="–"/>
      <w:lvlJc w:val="left"/>
      <w:pPr>
        <w:tabs>
          <w:tab w:val="num" w:pos="4320"/>
        </w:tabs>
        <w:ind w:left="4320" w:hanging="360"/>
      </w:pPr>
      <w:rPr>
        <w:rFonts w:ascii="Arial" w:hAnsi="Arial" w:hint="default"/>
      </w:rPr>
    </w:lvl>
    <w:lvl w:ilvl="6" w:tplc="D0CA5C8E" w:tentative="1">
      <w:start w:val="1"/>
      <w:numFmt w:val="bullet"/>
      <w:lvlText w:val="–"/>
      <w:lvlJc w:val="left"/>
      <w:pPr>
        <w:tabs>
          <w:tab w:val="num" w:pos="5040"/>
        </w:tabs>
        <w:ind w:left="5040" w:hanging="360"/>
      </w:pPr>
      <w:rPr>
        <w:rFonts w:ascii="Arial" w:hAnsi="Arial" w:hint="default"/>
      </w:rPr>
    </w:lvl>
    <w:lvl w:ilvl="7" w:tplc="2FD681B0" w:tentative="1">
      <w:start w:val="1"/>
      <w:numFmt w:val="bullet"/>
      <w:lvlText w:val="–"/>
      <w:lvlJc w:val="left"/>
      <w:pPr>
        <w:tabs>
          <w:tab w:val="num" w:pos="5760"/>
        </w:tabs>
        <w:ind w:left="5760" w:hanging="360"/>
      </w:pPr>
      <w:rPr>
        <w:rFonts w:ascii="Arial" w:hAnsi="Arial" w:hint="default"/>
      </w:rPr>
    </w:lvl>
    <w:lvl w:ilvl="8" w:tplc="D500149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3833577"/>
    <w:multiLevelType w:val="hybridMultilevel"/>
    <w:tmpl w:val="C2281974"/>
    <w:lvl w:ilvl="0" w:tplc="CE507928">
      <w:start w:val="1"/>
      <w:numFmt w:val="bullet"/>
      <w:lvlText w:val="•"/>
      <w:lvlJc w:val="left"/>
      <w:pPr>
        <w:tabs>
          <w:tab w:val="num" w:pos="720"/>
        </w:tabs>
        <w:ind w:left="720" w:hanging="360"/>
      </w:pPr>
      <w:rPr>
        <w:rFonts w:ascii="Arial" w:hAnsi="Arial" w:hint="default"/>
      </w:rPr>
    </w:lvl>
    <w:lvl w:ilvl="1" w:tplc="8618DDDC" w:tentative="1">
      <w:start w:val="1"/>
      <w:numFmt w:val="bullet"/>
      <w:lvlText w:val="•"/>
      <w:lvlJc w:val="left"/>
      <w:pPr>
        <w:tabs>
          <w:tab w:val="num" w:pos="1440"/>
        </w:tabs>
        <w:ind w:left="1440" w:hanging="360"/>
      </w:pPr>
      <w:rPr>
        <w:rFonts w:ascii="Arial" w:hAnsi="Arial" w:hint="default"/>
      </w:rPr>
    </w:lvl>
    <w:lvl w:ilvl="2" w:tplc="D8DAC87A" w:tentative="1">
      <w:start w:val="1"/>
      <w:numFmt w:val="bullet"/>
      <w:lvlText w:val="•"/>
      <w:lvlJc w:val="left"/>
      <w:pPr>
        <w:tabs>
          <w:tab w:val="num" w:pos="2160"/>
        </w:tabs>
        <w:ind w:left="2160" w:hanging="360"/>
      </w:pPr>
      <w:rPr>
        <w:rFonts w:ascii="Arial" w:hAnsi="Arial" w:hint="default"/>
      </w:rPr>
    </w:lvl>
    <w:lvl w:ilvl="3" w:tplc="6F3480FC" w:tentative="1">
      <w:start w:val="1"/>
      <w:numFmt w:val="bullet"/>
      <w:lvlText w:val="•"/>
      <w:lvlJc w:val="left"/>
      <w:pPr>
        <w:tabs>
          <w:tab w:val="num" w:pos="2880"/>
        </w:tabs>
        <w:ind w:left="2880" w:hanging="360"/>
      </w:pPr>
      <w:rPr>
        <w:rFonts w:ascii="Arial" w:hAnsi="Arial" w:hint="default"/>
      </w:rPr>
    </w:lvl>
    <w:lvl w:ilvl="4" w:tplc="C4B279EC" w:tentative="1">
      <w:start w:val="1"/>
      <w:numFmt w:val="bullet"/>
      <w:lvlText w:val="•"/>
      <w:lvlJc w:val="left"/>
      <w:pPr>
        <w:tabs>
          <w:tab w:val="num" w:pos="3600"/>
        </w:tabs>
        <w:ind w:left="3600" w:hanging="360"/>
      </w:pPr>
      <w:rPr>
        <w:rFonts w:ascii="Arial" w:hAnsi="Arial" w:hint="default"/>
      </w:rPr>
    </w:lvl>
    <w:lvl w:ilvl="5" w:tplc="D3564502" w:tentative="1">
      <w:start w:val="1"/>
      <w:numFmt w:val="bullet"/>
      <w:lvlText w:val="•"/>
      <w:lvlJc w:val="left"/>
      <w:pPr>
        <w:tabs>
          <w:tab w:val="num" w:pos="4320"/>
        </w:tabs>
        <w:ind w:left="4320" w:hanging="360"/>
      </w:pPr>
      <w:rPr>
        <w:rFonts w:ascii="Arial" w:hAnsi="Arial" w:hint="default"/>
      </w:rPr>
    </w:lvl>
    <w:lvl w:ilvl="6" w:tplc="D0362AAA" w:tentative="1">
      <w:start w:val="1"/>
      <w:numFmt w:val="bullet"/>
      <w:lvlText w:val="•"/>
      <w:lvlJc w:val="left"/>
      <w:pPr>
        <w:tabs>
          <w:tab w:val="num" w:pos="5040"/>
        </w:tabs>
        <w:ind w:left="5040" w:hanging="360"/>
      </w:pPr>
      <w:rPr>
        <w:rFonts w:ascii="Arial" w:hAnsi="Arial" w:hint="default"/>
      </w:rPr>
    </w:lvl>
    <w:lvl w:ilvl="7" w:tplc="24CE638A" w:tentative="1">
      <w:start w:val="1"/>
      <w:numFmt w:val="bullet"/>
      <w:lvlText w:val="•"/>
      <w:lvlJc w:val="left"/>
      <w:pPr>
        <w:tabs>
          <w:tab w:val="num" w:pos="5760"/>
        </w:tabs>
        <w:ind w:left="5760" w:hanging="360"/>
      </w:pPr>
      <w:rPr>
        <w:rFonts w:ascii="Arial" w:hAnsi="Arial" w:hint="default"/>
      </w:rPr>
    </w:lvl>
    <w:lvl w:ilvl="8" w:tplc="1AD6FC4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48A12AC"/>
    <w:multiLevelType w:val="hybridMultilevel"/>
    <w:tmpl w:val="FFAAC8D2"/>
    <w:lvl w:ilvl="0" w:tplc="C4AA6692">
      <w:start w:val="1"/>
      <w:numFmt w:val="bullet"/>
      <w:lvlText w:val="–"/>
      <w:lvlJc w:val="left"/>
      <w:pPr>
        <w:tabs>
          <w:tab w:val="num" w:pos="720"/>
        </w:tabs>
        <w:ind w:left="720" w:hanging="360"/>
      </w:pPr>
      <w:rPr>
        <w:rFonts w:ascii="Arial" w:hAnsi="Arial" w:hint="default"/>
      </w:rPr>
    </w:lvl>
    <w:lvl w:ilvl="1" w:tplc="5E902F34">
      <w:start w:val="1"/>
      <w:numFmt w:val="bullet"/>
      <w:lvlText w:val="–"/>
      <w:lvlJc w:val="left"/>
      <w:pPr>
        <w:tabs>
          <w:tab w:val="num" w:pos="1440"/>
        </w:tabs>
        <w:ind w:left="1440" w:hanging="360"/>
      </w:pPr>
      <w:rPr>
        <w:rFonts w:ascii="Arial" w:hAnsi="Arial" w:hint="default"/>
      </w:rPr>
    </w:lvl>
    <w:lvl w:ilvl="2" w:tplc="3182CB00">
      <w:start w:val="252"/>
      <w:numFmt w:val="bullet"/>
      <w:lvlText w:val="•"/>
      <w:lvlJc w:val="left"/>
      <w:pPr>
        <w:tabs>
          <w:tab w:val="num" w:pos="2160"/>
        </w:tabs>
        <w:ind w:left="2160" w:hanging="360"/>
      </w:pPr>
      <w:rPr>
        <w:rFonts w:ascii="Arial" w:hAnsi="Arial" w:hint="default"/>
      </w:rPr>
    </w:lvl>
    <w:lvl w:ilvl="3" w:tplc="47C81D0A" w:tentative="1">
      <w:start w:val="1"/>
      <w:numFmt w:val="bullet"/>
      <w:lvlText w:val="–"/>
      <w:lvlJc w:val="left"/>
      <w:pPr>
        <w:tabs>
          <w:tab w:val="num" w:pos="2880"/>
        </w:tabs>
        <w:ind w:left="2880" w:hanging="360"/>
      </w:pPr>
      <w:rPr>
        <w:rFonts w:ascii="Arial" w:hAnsi="Arial" w:hint="default"/>
      </w:rPr>
    </w:lvl>
    <w:lvl w:ilvl="4" w:tplc="5A68B8FC" w:tentative="1">
      <w:start w:val="1"/>
      <w:numFmt w:val="bullet"/>
      <w:lvlText w:val="–"/>
      <w:lvlJc w:val="left"/>
      <w:pPr>
        <w:tabs>
          <w:tab w:val="num" w:pos="3600"/>
        </w:tabs>
        <w:ind w:left="3600" w:hanging="360"/>
      </w:pPr>
      <w:rPr>
        <w:rFonts w:ascii="Arial" w:hAnsi="Arial" w:hint="default"/>
      </w:rPr>
    </w:lvl>
    <w:lvl w:ilvl="5" w:tplc="35FC53AC" w:tentative="1">
      <w:start w:val="1"/>
      <w:numFmt w:val="bullet"/>
      <w:lvlText w:val="–"/>
      <w:lvlJc w:val="left"/>
      <w:pPr>
        <w:tabs>
          <w:tab w:val="num" w:pos="4320"/>
        </w:tabs>
        <w:ind w:left="4320" w:hanging="360"/>
      </w:pPr>
      <w:rPr>
        <w:rFonts w:ascii="Arial" w:hAnsi="Arial" w:hint="default"/>
      </w:rPr>
    </w:lvl>
    <w:lvl w:ilvl="6" w:tplc="3DD44D1E" w:tentative="1">
      <w:start w:val="1"/>
      <w:numFmt w:val="bullet"/>
      <w:lvlText w:val="–"/>
      <w:lvlJc w:val="left"/>
      <w:pPr>
        <w:tabs>
          <w:tab w:val="num" w:pos="5040"/>
        </w:tabs>
        <w:ind w:left="5040" w:hanging="360"/>
      </w:pPr>
      <w:rPr>
        <w:rFonts w:ascii="Arial" w:hAnsi="Arial" w:hint="default"/>
      </w:rPr>
    </w:lvl>
    <w:lvl w:ilvl="7" w:tplc="00423600" w:tentative="1">
      <w:start w:val="1"/>
      <w:numFmt w:val="bullet"/>
      <w:lvlText w:val="–"/>
      <w:lvlJc w:val="left"/>
      <w:pPr>
        <w:tabs>
          <w:tab w:val="num" w:pos="5760"/>
        </w:tabs>
        <w:ind w:left="5760" w:hanging="360"/>
      </w:pPr>
      <w:rPr>
        <w:rFonts w:ascii="Arial" w:hAnsi="Arial" w:hint="default"/>
      </w:rPr>
    </w:lvl>
    <w:lvl w:ilvl="8" w:tplc="0C1AC5D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59C218D"/>
    <w:multiLevelType w:val="hybridMultilevel"/>
    <w:tmpl w:val="87AAF0E0"/>
    <w:lvl w:ilvl="0" w:tplc="8034EAE4">
      <w:start w:val="1"/>
      <w:numFmt w:val="bullet"/>
      <w:lvlText w:val="•"/>
      <w:lvlJc w:val="left"/>
      <w:pPr>
        <w:tabs>
          <w:tab w:val="num" w:pos="644"/>
        </w:tabs>
        <w:ind w:left="644" w:hanging="360"/>
      </w:pPr>
      <w:rPr>
        <w:rFonts w:ascii="Arial" w:hAnsi="Arial" w:hint="default"/>
      </w:rPr>
    </w:lvl>
    <w:lvl w:ilvl="1" w:tplc="B64E473C">
      <w:start w:val="206"/>
      <w:numFmt w:val="bullet"/>
      <w:lvlText w:val="–"/>
      <w:lvlJc w:val="left"/>
      <w:pPr>
        <w:tabs>
          <w:tab w:val="num" w:pos="1364"/>
        </w:tabs>
        <w:ind w:left="1364" w:hanging="360"/>
      </w:pPr>
      <w:rPr>
        <w:rFonts w:ascii="Arial" w:hAnsi="Arial" w:hint="default"/>
      </w:rPr>
    </w:lvl>
    <w:lvl w:ilvl="2" w:tplc="45005C44">
      <w:start w:val="206"/>
      <w:numFmt w:val="bullet"/>
      <w:lvlText w:val="•"/>
      <w:lvlJc w:val="left"/>
      <w:pPr>
        <w:tabs>
          <w:tab w:val="num" w:pos="2084"/>
        </w:tabs>
        <w:ind w:left="2084" w:hanging="360"/>
      </w:pPr>
      <w:rPr>
        <w:rFonts w:ascii="Arial" w:hAnsi="Arial" w:hint="default"/>
      </w:rPr>
    </w:lvl>
    <w:lvl w:ilvl="3" w:tplc="184A315C">
      <w:start w:val="206"/>
      <w:numFmt w:val="bullet"/>
      <w:lvlText w:val="–"/>
      <w:lvlJc w:val="left"/>
      <w:pPr>
        <w:tabs>
          <w:tab w:val="num" w:pos="2804"/>
        </w:tabs>
        <w:ind w:left="2804" w:hanging="360"/>
      </w:pPr>
      <w:rPr>
        <w:rFonts w:ascii="Arial" w:hAnsi="Arial" w:hint="default"/>
      </w:rPr>
    </w:lvl>
    <w:lvl w:ilvl="4" w:tplc="F1E69078" w:tentative="1">
      <w:start w:val="1"/>
      <w:numFmt w:val="bullet"/>
      <w:lvlText w:val="•"/>
      <w:lvlJc w:val="left"/>
      <w:pPr>
        <w:tabs>
          <w:tab w:val="num" w:pos="3524"/>
        </w:tabs>
        <w:ind w:left="3524" w:hanging="360"/>
      </w:pPr>
      <w:rPr>
        <w:rFonts w:ascii="Arial" w:hAnsi="Arial" w:hint="default"/>
      </w:rPr>
    </w:lvl>
    <w:lvl w:ilvl="5" w:tplc="D998231E" w:tentative="1">
      <w:start w:val="1"/>
      <w:numFmt w:val="bullet"/>
      <w:lvlText w:val="•"/>
      <w:lvlJc w:val="left"/>
      <w:pPr>
        <w:tabs>
          <w:tab w:val="num" w:pos="4244"/>
        </w:tabs>
        <w:ind w:left="4244" w:hanging="360"/>
      </w:pPr>
      <w:rPr>
        <w:rFonts w:ascii="Arial" w:hAnsi="Arial" w:hint="default"/>
      </w:rPr>
    </w:lvl>
    <w:lvl w:ilvl="6" w:tplc="AEE4CFA8" w:tentative="1">
      <w:start w:val="1"/>
      <w:numFmt w:val="bullet"/>
      <w:lvlText w:val="•"/>
      <w:lvlJc w:val="left"/>
      <w:pPr>
        <w:tabs>
          <w:tab w:val="num" w:pos="4964"/>
        </w:tabs>
        <w:ind w:left="4964" w:hanging="360"/>
      </w:pPr>
      <w:rPr>
        <w:rFonts w:ascii="Arial" w:hAnsi="Arial" w:hint="default"/>
      </w:rPr>
    </w:lvl>
    <w:lvl w:ilvl="7" w:tplc="FED4AEDE" w:tentative="1">
      <w:start w:val="1"/>
      <w:numFmt w:val="bullet"/>
      <w:lvlText w:val="•"/>
      <w:lvlJc w:val="left"/>
      <w:pPr>
        <w:tabs>
          <w:tab w:val="num" w:pos="5684"/>
        </w:tabs>
        <w:ind w:left="5684" w:hanging="360"/>
      </w:pPr>
      <w:rPr>
        <w:rFonts w:ascii="Arial" w:hAnsi="Arial" w:hint="default"/>
      </w:rPr>
    </w:lvl>
    <w:lvl w:ilvl="8" w:tplc="F078E9A4" w:tentative="1">
      <w:start w:val="1"/>
      <w:numFmt w:val="bullet"/>
      <w:lvlText w:val="•"/>
      <w:lvlJc w:val="left"/>
      <w:pPr>
        <w:tabs>
          <w:tab w:val="num" w:pos="6404"/>
        </w:tabs>
        <w:ind w:left="6404" w:hanging="360"/>
      </w:pPr>
      <w:rPr>
        <w:rFonts w:ascii="Arial" w:hAnsi="Arial" w:hint="default"/>
      </w:rPr>
    </w:lvl>
  </w:abstractNum>
  <w:abstractNum w:abstractNumId="21" w15:restartNumberingAfterBreak="0">
    <w:nsid w:val="75B91CB1"/>
    <w:multiLevelType w:val="hybridMultilevel"/>
    <w:tmpl w:val="2744CE92"/>
    <w:lvl w:ilvl="0" w:tplc="206ADE6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7D2730C"/>
    <w:multiLevelType w:val="hybridMultilevel"/>
    <w:tmpl w:val="B90C8C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C220651"/>
    <w:multiLevelType w:val="hybridMultilevel"/>
    <w:tmpl w:val="0FFECEF4"/>
    <w:lvl w:ilvl="0" w:tplc="E8B65096">
      <w:start w:val="1"/>
      <w:numFmt w:val="bullet"/>
      <w:lvlText w:val="•"/>
      <w:lvlJc w:val="left"/>
      <w:pPr>
        <w:tabs>
          <w:tab w:val="num" w:pos="644"/>
        </w:tabs>
        <w:ind w:left="644" w:hanging="360"/>
      </w:pPr>
      <w:rPr>
        <w:rFonts w:ascii="Arial" w:hAnsi="Arial" w:hint="default"/>
      </w:rPr>
    </w:lvl>
    <w:lvl w:ilvl="1" w:tplc="1708F0EC">
      <w:start w:val="1"/>
      <w:numFmt w:val="bullet"/>
      <w:lvlText w:val="•"/>
      <w:lvlJc w:val="left"/>
      <w:pPr>
        <w:tabs>
          <w:tab w:val="num" w:pos="1364"/>
        </w:tabs>
        <w:ind w:left="1364" w:hanging="360"/>
      </w:pPr>
      <w:rPr>
        <w:rFonts w:ascii="Arial" w:hAnsi="Arial" w:hint="default"/>
      </w:rPr>
    </w:lvl>
    <w:lvl w:ilvl="2" w:tplc="1F264C66">
      <w:start w:val="1"/>
      <w:numFmt w:val="bullet"/>
      <w:lvlText w:val="•"/>
      <w:lvlJc w:val="left"/>
      <w:pPr>
        <w:tabs>
          <w:tab w:val="num" w:pos="2084"/>
        </w:tabs>
        <w:ind w:left="2084" w:hanging="360"/>
      </w:pPr>
      <w:rPr>
        <w:rFonts w:ascii="Arial" w:hAnsi="Arial" w:hint="default"/>
      </w:rPr>
    </w:lvl>
    <w:lvl w:ilvl="3" w:tplc="75687286">
      <w:start w:val="206"/>
      <w:numFmt w:val="bullet"/>
      <w:lvlText w:val="–"/>
      <w:lvlJc w:val="left"/>
      <w:pPr>
        <w:tabs>
          <w:tab w:val="num" w:pos="2804"/>
        </w:tabs>
        <w:ind w:left="2804" w:hanging="360"/>
      </w:pPr>
      <w:rPr>
        <w:rFonts w:ascii="Arial" w:hAnsi="Arial" w:hint="default"/>
      </w:rPr>
    </w:lvl>
    <w:lvl w:ilvl="4" w:tplc="FD228EE4" w:tentative="1">
      <w:start w:val="1"/>
      <w:numFmt w:val="bullet"/>
      <w:lvlText w:val="•"/>
      <w:lvlJc w:val="left"/>
      <w:pPr>
        <w:tabs>
          <w:tab w:val="num" w:pos="3524"/>
        </w:tabs>
        <w:ind w:left="3524" w:hanging="360"/>
      </w:pPr>
      <w:rPr>
        <w:rFonts w:ascii="Arial" w:hAnsi="Arial" w:hint="default"/>
      </w:rPr>
    </w:lvl>
    <w:lvl w:ilvl="5" w:tplc="3678FD46" w:tentative="1">
      <w:start w:val="1"/>
      <w:numFmt w:val="bullet"/>
      <w:lvlText w:val="•"/>
      <w:lvlJc w:val="left"/>
      <w:pPr>
        <w:tabs>
          <w:tab w:val="num" w:pos="4244"/>
        </w:tabs>
        <w:ind w:left="4244" w:hanging="360"/>
      </w:pPr>
      <w:rPr>
        <w:rFonts w:ascii="Arial" w:hAnsi="Arial" w:hint="default"/>
      </w:rPr>
    </w:lvl>
    <w:lvl w:ilvl="6" w:tplc="019C2DE0" w:tentative="1">
      <w:start w:val="1"/>
      <w:numFmt w:val="bullet"/>
      <w:lvlText w:val="•"/>
      <w:lvlJc w:val="left"/>
      <w:pPr>
        <w:tabs>
          <w:tab w:val="num" w:pos="4964"/>
        </w:tabs>
        <w:ind w:left="4964" w:hanging="360"/>
      </w:pPr>
      <w:rPr>
        <w:rFonts w:ascii="Arial" w:hAnsi="Arial" w:hint="default"/>
      </w:rPr>
    </w:lvl>
    <w:lvl w:ilvl="7" w:tplc="3D86D24E" w:tentative="1">
      <w:start w:val="1"/>
      <w:numFmt w:val="bullet"/>
      <w:lvlText w:val="•"/>
      <w:lvlJc w:val="left"/>
      <w:pPr>
        <w:tabs>
          <w:tab w:val="num" w:pos="5684"/>
        </w:tabs>
        <w:ind w:left="5684" w:hanging="360"/>
      </w:pPr>
      <w:rPr>
        <w:rFonts w:ascii="Arial" w:hAnsi="Arial" w:hint="default"/>
      </w:rPr>
    </w:lvl>
    <w:lvl w:ilvl="8" w:tplc="9C48F3C0" w:tentative="1">
      <w:start w:val="1"/>
      <w:numFmt w:val="bullet"/>
      <w:lvlText w:val="•"/>
      <w:lvlJc w:val="left"/>
      <w:pPr>
        <w:tabs>
          <w:tab w:val="num" w:pos="6404"/>
        </w:tabs>
        <w:ind w:left="6404" w:hanging="360"/>
      </w:pPr>
      <w:rPr>
        <w:rFonts w:ascii="Arial" w:hAnsi="Arial" w:hint="default"/>
      </w:rPr>
    </w:lvl>
  </w:abstractNum>
  <w:num w:numId="1">
    <w:abstractNumId w:val="11"/>
  </w:num>
  <w:num w:numId="2">
    <w:abstractNumId w:val="13"/>
  </w:num>
  <w:num w:numId="3">
    <w:abstractNumId w:val="15"/>
  </w:num>
  <w:num w:numId="4">
    <w:abstractNumId w:val="20"/>
  </w:num>
  <w:num w:numId="5">
    <w:abstractNumId w:val="19"/>
  </w:num>
  <w:num w:numId="6">
    <w:abstractNumId w:val="14"/>
  </w:num>
  <w:num w:numId="7">
    <w:abstractNumId w:val="18"/>
  </w:num>
  <w:num w:numId="8">
    <w:abstractNumId w:val="6"/>
  </w:num>
  <w:num w:numId="9">
    <w:abstractNumId w:val="10"/>
  </w:num>
  <w:num w:numId="10">
    <w:abstractNumId w:val="7"/>
  </w:num>
  <w:num w:numId="11">
    <w:abstractNumId w:val="2"/>
  </w:num>
  <w:num w:numId="12">
    <w:abstractNumId w:val="8"/>
  </w:num>
  <w:num w:numId="13">
    <w:abstractNumId w:val="21"/>
  </w:num>
  <w:num w:numId="14">
    <w:abstractNumId w:val="17"/>
  </w:num>
  <w:num w:numId="15">
    <w:abstractNumId w:val="23"/>
  </w:num>
  <w:num w:numId="16">
    <w:abstractNumId w:val="3"/>
  </w:num>
  <w:num w:numId="17">
    <w:abstractNumId w:val="12"/>
  </w:num>
  <w:num w:numId="18">
    <w:abstractNumId w:val="1"/>
  </w:num>
  <w:num w:numId="19">
    <w:abstractNumId w:val="16"/>
  </w:num>
  <w:num w:numId="20">
    <w:abstractNumId w:val="9"/>
  </w:num>
  <w:num w:numId="21">
    <w:abstractNumId w:val="4"/>
  </w:num>
  <w:num w:numId="22">
    <w:abstractNumId w:val="22"/>
  </w:num>
  <w:num w:numId="23">
    <w:abstractNumId w:val="5"/>
  </w:num>
  <w:num w:numId="2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ED"/>
    <w:rsid w:val="000034CD"/>
    <w:rsid w:val="0000371F"/>
    <w:rsid w:val="0000379E"/>
    <w:rsid w:val="000037AF"/>
    <w:rsid w:val="00003C52"/>
    <w:rsid w:val="000040BD"/>
    <w:rsid w:val="00004537"/>
    <w:rsid w:val="0000685F"/>
    <w:rsid w:val="000073C3"/>
    <w:rsid w:val="00007948"/>
    <w:rsid w:val="00010982"/>
    <w:rsid w:val="00011BF2"/>
    <w:rsid w:val="000128F2"/>
    <w:rsid w:val="00013771"/>
    <w:rsid w:val="000162D1"/>
    <w:rsid w:val="00017799"/>
    <w:rsid w:val="00017D21"/>
    <w:rsid w:val="0002036D"/>
    <w:rsid w:val="00020852"/>
    <w:rsid w:val="0002191D"/>
    <w:rsid w:val="00021CC8"/>
    <w:rsid w:val="00021E68"/>
    <w:rsid w:val="000233B8"/>
    <w:rsid w:val="00023A17"/>
    <w:rsid w:val="00025905"/>
    <w:rsid w:val="000266A0"/>
    <w:rsid w:val="00027D1A"/>
    <w:rsid w:val="00030379"/>
    <w:rsid w:val="00030E6C"/>
    <w:rsid w:val="0003154D"/>
    <w:rsid w:val="00031C1D"/>
    <w:rsid w:val="00031C90"/>
    <w:rsid w:val="0003248B"/>
    <w:rsid w:val="00034C48"/>
    <w:rsid w:val="000360AF"/>
    <w:rsid w:val="000419BA"/>
    <w:rsid w:val="00041A95"/>
    <w:rsid w:val="000427CB"/>
    <w:rsid w:val="000448C2"/>
    <w:rsid w:val="000456D7"/>
    <w:rsid w:val="00045CBD"/>
    <w:rsid w:val="00046408"/>
    <w:rsid w:val="00047943"/>
    <w:rsid w:val="00047DDF"/>
    <w:rsid w:val="00047EC7"/>
    <w:rsid w:val="0005300E"/>
    <w:rsid w:val="000554DC"/>
    <w:rsid w:val="00055F1F"/>
    <w:rsid w:val="000565C4"/>
    <w:rsid w:val="000601CD"/>
    <w:rsid w:val="00060AF9"/>
    <w:rsid w:val="000612D1"/>
    <w:rsid w:val="000621A8"/>
    <w:rsid w:val="00064B3E"/>
    <w:rsid w:val="00065F1C"/>
    <w:rsid w:val="00066891"/>
    <w:rsid w:val="0006768C"/>
    <w:rsid w:val="00067731"/>
    <w:rsid w:val="00071032"/>
    <w:rsid w:val="00073860"/>
    <w:rsid w:val="00075B66"/>
    <w:rsid w:val="000766B3"/>
    <w:rsid w:val="000820DA"/>
    <w:rsid w:val="00083C53"/>
    <w:rsid w:val="000840C6"/>
    <w:rsid w:val="00085B82"/>
    <w:rsid w:val="00086E6E"/>
    <w:rsid w:val="00087322"/>
    <w:rsid w:val="00087413"/>
    <w:rsid w:val="000911E4"/>
    <w:rsid w:val="000913EC"/>
    <w:rsid w:val="00093E7E"/>
    <w:rsid w:val="00095722"/>
    <w:rsid w:val="00095795"/>
    <w:rsid w:val="000978C3"/>
    <w:rsid w:val="00097B52"/>
    <w:rsid w:val="00097D22"/>
    <w:rsid w:val="000A06CF"/>
    <w:rsid w:val="000A2C7E"/>
    <w:rsid w:val="000A409E"/>
    <w:rsid w:val="000A45AC"/>
    <w:rsid w:val="000A5EF9"/>
    <w:rsid w:val="000A6235"/>
    <w:rsid w:val="000A65BC"/>
    <w:rsid w:val="000A7F9C"/>
    <w:rsid w:val="000B02D4"/>
    <w:rsid w:val="000B0E72"/>
    <w:rsid w:val="000B465F"/>
    <w:rsid w:val="000B6115"/>
    <w:rsid w:val="000B6723"/>
    <w:rsid w:val="000B6E44"/>
    <w:rsid w:val="000B733F"/>
    <w:rsid w:val="000C0142"/>
    <w:rsid w:val="000C082C"/>
    <w:rsid w:val="000C0846"/>
    <w:rsid w:val="000C20DB"/>
    <w:rsid w:val="000C2D28"/>
    <w:rsid w:val="000C3691"/>
    <w:rsid w:val="000C37E4"/>
    <w:rsid w:val="000C5893"/>
    <w:rsid w:val="000C5FC4"/>
    <w:rsid w:val="000C710C"/>
    <w:rsid w:val="000D0AFE"/>
    <w:rsid w:val="000D1F67"/>
    <w:rsid w:val="000D380D"/>
    <w:rsid w:val="000D4510"/>
    <w:rsid w:val="000D5153"/>
    <w:rsid w:val="000D6CFC"/>
    <w:rsid w:val="000D718D"/>
    <w:rsid w:val="000D748C"/>
    <w:rsid w:val="000E01D4"/>
    <w:rsid w:val="000E198C"/>
    <w:rsid w:val="000E1D6A"/>
    <w:rsid w:val="000E2708"/>
    <w:rsid w:val="000E3D6D"/>
    <w:rsid w:val="000E434A"/>
    <w:rsid w:val="000E441C"/>
    <w:rsid w:val="000E4AAC"/>
    <w:rsid w:val="000E6DEC"/>
    <w:rsid w:val="000F0698"/>
    <w:rsid w:val="000F22CE"/>
    <w:rsid w:val="000F2DF3"/>
    <w:rsid w:val="000F3C2A"/>
    <w:rsid w:val="000F3F08"/>
    <w:rsid w:val="000F5102"/>
    <w:rsid w:val="000F698B"/>
    <w:rsid w:val="000F6F65"/>
    <w:rsid w:val="000F7E86"/>
    <w:rsid w:val="0010127A"/>
    <w:rsid w:val="001020BC"/>
    <w:rsid w:val="0010324A"/>
    <w:rsid w:val="00103B38"/>
    <w:rsid w:val="00105DB4"/>
    <w:rsid w:val="00106334"/>
    <w:rsid w:val="00106A9F"/>
    <w:rsid w:val="0010728D"/>
    <w:rsid w:val="001072A8"/>
    <w:rsid w:val="001073FF"/>
    <w:rsid w:val="0011424E"/>
    <w:rsid w:val="00115B49"/>
    <w:rsid w:val="00117291"/>
    <w:rsid w:val="00123571"/>
    <w:rsid w:val="00123B5C"/>
    <w:rsid w:val="00124082"/>
    <w:rsid w:val="00126264"/>
    <w:rsid w:val="001301B1"/>
    <w:rsid w:val="00130E89"/>
    <w:rsid w:val="00132D36"/>
    <w:rsid w:val="00134CB5"/>
    <w:rsid w:val="001357DA"/>
    <w:rsid w:val="00141A2F"/>
    <w:rsid w:val="00142339"/>
    <w:rsid w:val="00142771"/>
    <w:rsid w:val="00142E27"/>
    <w:rsid w:val="0014440A"/>
    <w:rsid w:val="00145505"/>
    <w:rsid w:val="0015082A"/>
    <w:rsid w:val="00152C08"/>
    <w:rsid w:val="00153528"/>
    <w:rsid w:val="00153E28"/>
    <w:rsid w:val="00154A10"/>
    <w:rsid w:val="0015697F"/>
    <w:rsid w:val="00160A47"/>
    <w:rsid w:val="00160B00"/>
    <w:rsid w:val="001616C9"/>
    <w:rsid w:val="00162698"/>
    <w:rsid w:val="00162F78"/>
    <w:rsid w:val="0016310D"/>
    <w:rsid w:val="001643AC"/>
    <w:rsid w:val="00165362"/>
    <w:rsid w:val="001654B3"/>
    <w:rsid w:val="00166C43"/>
    <w:rsid w:val="00170344"/>
    <w:rsid w:val="001708D0"/>
    <w:rsid w:val="00171D07"/>
    <w:rsid w:val="00172994"/>
    <w:rsid w:val="00173080"/>
    <w:rsid w:val="00173A44"/>
    <w:rsid w:val="0017516C"/>
    <w:rsid w:val="001751BF"/>
    <w:rsid w:val="0017539A"/>
    <w:rsid w:val="00175AB9"/>
    <w:rsid w:val="00181060"/>
    <w:rsid w:val="00181D66"/>
    <w:rsid w:val="00182304"/>
    <w:rsid w:val="0018368B"/>
    <w:rsid w:val="0018379B"/>
    <w:rsid w:val="001848A8"/>
    <w:rsid w:val="00184EFC"/>
    <w:rsid w:val="001855A1"/>
    <w:rsid w:val="0018585B"/>
    <w:rsid w:val="001918D7"/>
    <w:rsid w:val="00191CA1"/>
    <w:rsid w:val="00192CE3"/>
    <w:rsid w:val="00193116"/>
    <w:rsid w:val="00196957"/>
    <w:rsid w:val="001A08AA"/>
    <w:rsid w:val="001A298D"/>
    <w:rsid w:val="001A2A4D"/>
    <w:rsid w:val="001A3120"/>
    <w:rsid w:val="001A3291"/>
    <w:rsid w:val="001A5A88"/>
    <w:rsid w:val="001B0237"/>
    <w:rsid w:val="001B12EB"/>
    <w:rsid w:val="001B1C3C"/>
    <w:rsid w:val="001B284A"/>
    <w:rsid w:val="001B3190"/>
    <w:rsid w:val="001B4EA7"/>
    <w:rsid w:val="001B6818"/>
    <w:rsid w:val="001C291C"/>
    <w:rsid w:val="001C3159"/>
    <w:rsid w:val="001C3A35"/>
    <w:rsid w:val="001C5DBB"/>
    <w:rsid w:val="001C602C"/>
    <w:rsid w:val="001C67F1"/>
    <w:rsid w:val="001C7645"/>
    <w:rsid w:val="001D3283"/>
    <w:rsid w:val="001D5FAC"/>
    <w:rsid w:val="001D61DA"/>
    <w:rsid w:val="001D6D1A"/>
    <w:rsid w:val="001D7E18"/>
    <w:rsid w:val="001E0240"/>
    <w:rsid w:val="001E0705"/>
    <w:rsid w:val="001E073C"/>
    <w:rsid w:val="001E0C02"/>
    <w:rsid w:val="001E5108"/>
    <w:rsid w:val="001E5165"/>
    <w:rsid w:val="001E5969"/>
    <w:rsid w:val="001E7AB9"/>
    <w:rsid w:val="001F109F"/>
    <w:rsid w:val="001F2D35"/>
    <w:rsid w:val="001F51BB"/>
    <w:rsid w:val="001F787F"/>
    <w:rsid w:val="00200178"/>
    <w:rsid w:val="002029A6"/>
    <w:rsid w:val="00203442"/>
    <w:rsid w:val="0020352D"/>
    <w:rsid w:val="0020374C"/>
    <w:rsid w:val="002045C1"/>
    <w:rsid w:val="00205782"/>
    <w:rsid w:val="00205968"/>
    <w:rsid w:val="002064FA"/>
    <w:rsid w:val="00207DB7"/>
    <w:rsid w:val="002106C8"/>
    <w:rsid w:val="00211DCE"/>
    <w:rsid w:val="00212373"/>
    <w:rsid w:val="00212DBF"/>
    <w:rsid w:val="00213548"/>
    <w:rsid w:val="002138EA"/>
    <w:rsid w:val="00214859"/>
    <w:rsid w:val="00214FBD"/>
    <w:rsid w:val="002159E6"/>
    <w:rsid w:val="00222897"/>
    <w:rsid w:val="00222AD3"/>
    <w:rsid w:val="00222B3E"/>
    <w:rsid w:val="00223E29"/>
    <w:rsid w:val="00224B6F"/>
    <w:rsid w:val="00230AFA"/>
    <w:rsid w:val="00230C68"/>
    <w:rsid w:val="00231775"/>
    <w:rsid w:val="00231866"/>
    <w:rsid w:val="00231CB5"/>
    <w:rsid w:val="00232268"/>
    <w:rsid w:val="00232B45"/>
    <w:rsid w:val="00234306"/>
    <w:rsid w:val="0023446F"/>
    <w:rsid w:val="00235127"/>
    <w:rsid w:val="00235394"/>
    <w:rsid w:val="002363F5"/>
    <w:rsid w:val="00236424"/>
    <w:rsid w:val="002418EB"/>
    <w:rsid w:val="00241C1B"/>
    <w:rsid w:val="00241E5F"/>
    <w:rsid w:val="0024363B"/>
    <w:rsid w:val="0024471B"/>
    <w:rsid w:val="00245B6B"/>
    <w:rsid w:val="00245C0D"/>
    <w:rsid w:val="0024751D"/>
    <w:rsid w:val="0025035E"/>
    <w:rsid w:val="002517C4"/>
    <w:rsid w:val="0025345F"/>
    <w:rsid w:val="00254DE6"/>
    <w:rsid w:val="00257632"/>
    <w:rsid w:val="00260D4B"/>
    <w:rsid w:val="0026179F"/>
    <w:rsid w:val="00261EF2"/>
    <w:rsid w:val="00262278"/>
    <w:rsid w:val="00262A43"/>
    <w:rsid w:val="00264845"/>
    <w:rsid w:val="00265053"/>
    <w:rsid w:val="00265A54"/>
    <w:rsid w:val="00266918"/>
    <w:rsid w:val="00267CD2"/>
    <w:rsid w:val="002715D3"/>
    <w:rsid w:val="002716E7"/>
    <w:rsid w:val="00272BC8"/>
    <w:rsid w:val="00273479"/>
    <w:rsid w:val="00274DB5"/>
    <w:rsid w:val="00274E1A"/>
    <w:rsid w:val="00275B3C"/>
    <w:rsid w:val="002763A8"/>
    <w:rsid w:val="0027745D"/>
    <w:rsid w:val="002803D6"/>
    <w:rsid w:val="002809B5"/>
    <w:rsid w:val="00281D6A"/>
    <w:rsid w:val="00282213"/>
    <w:rsid w:val="002822F6"/>
    <w:rsid w:val="0028233A"/>
    <w:rsid w:val="00283084"/>
    <w:rsid w:val="0028309A"/>
    <w:rsid w:val="00284346"/>
    <w:rsid w:val="0028522B"/>
    <w:rsid w:val="00290654"/>
    <w:rsid w:val="00290810"/>
    <w:rsid w:val="00292B37"/>
    <w:rsid w:val="00293F12"/>
    <w:rsid w:val="00296B3D"/>
    <w:rsid w:val="00297B8D"/>
    <w:rsid w:val="002A05B0"/>
    <w:rsid w:val="002A1F95"/>
    <w:rsid w:val="002A1FF0"/>
    <w:rsid w:val="002A46DB"/>
    <w:rsid w:val="002A4F2C"/>
    <w:rsid w:val="002A4F8E"/>
    <w:rsid w:val="002A59D3"/>
    <w:rsid w:val="002A5B17"/>
    <w:rsid w:val="002B091A"/>
    <w:rsid w:val="002B10A5"/>
    <w:rsid w:val="002B3853"/>
    <w:rsid w:val="002B4609"/>
    <w:rsid w:val="002B5A28"/>
    <w:rsid w:val="002B5B16"/>
    <w:rsid w:val="002B5C26"/>
    <w:rsid w:val="002C0B4E"/>
    <w:rsid w:val="002C1961"/>
    <w:rsid w:val="002C1FC4"/>
    <w:rsid w:val="002C2C7C"/>
    <w:rsid w:val="002C2CCB"/>
    <w:rsid w:val="002C36AF"/>
    <w:rsid w:val="002C4696"/>
    <w:rsid w:val="002C6AD5"/>
    <w:rsid w:val="002D05DD"/>
    <w:rsid w:val="002D0F19"/>
    <w:rsid w:val="002D2B3A"/>
    <w:rsid w:val="002D44CF"/>
    <w:rsid w:val="002D4648"/>
    <w:rsid w:val="002D4EAC"/>
    <w:rsid w:val="002D5870"/>
    <w:rsid w:val="002D6417"/>
    <w:rsid w:val="002E08A7"/>
    <w:rsid w:val="002E12A7"/>
    <w:rsid w:val="002E44CF"/>
    <w:rsid w:val="002E4C55"/>
    <w:rsid w:val="002E775B"/>
    <w:rsid w:val="002F4093"/>
    <w:rsid w:val="002F478F"/>
    <w:rsid w:val="002F6C9B"/>
    <w:rsid w:val="002F6EF4"/>
    <w:rsid w:val="002F796C"/>
    <w:rsid w:val="00300C95"/>
    <w:rsid w:val="003030D7"/>
    <w:rsid w:val="00303F1C"/>
    <w:rsid w:val="003040AA"/>
    <w:rsid w:val="00304E3F"/>
    <w:rsid w:val="0030502D"/>
    <w:rsid w:val="0030631E"/>
    <w:rsid w:val="00306331"/>
    <w:rsid w:val="003112DF"/>
    <w:rsid w:val="00312E62"/>
    <w:rsid w:val="00313F7E"/>
    <w:rsid w:val="003140D7"/>
    <w:rsid w:val="0031722E"/>
    <w:rsid w:val="00324944"/>
    <w:rsid w:val="00324C0D"/>
    <w:rsid w:val="003253ED"/>
    <w:rsid w:val="003258F4"/>
    <w:rsid w:val="00331476"/>
    <w:rsid w:val="00332112"/>
    <w:rsid w:val="00332442"/>
    <w:rsid w:val="00332DD7"/>
    <w:rsid w:val="0033495C"/>
    <w:rsid w:val="00340A85"/>
    <w:rsid w:val="00341E05"/>
    <w:rsid w:val="00341EE1"/>
    <w:rsid w:val="003449E6"/>
    <w:rsid w:val="003466ED"/>
    <w:rsid w:val="00350140"/>
    <w:rsid w:val="0035177D"/>
    <w:rsid w:val="003543FA"/>
    <w:rsid w:val="00355078"/>
    <w:rsid w:val="00356B37"/>
    <w:rsid w:val="00357342"/>
    <w:rsid w:val="00361187"/>
    <w:rsid w:val="00361491"/>
    <w:rsid w:val="00362C36"/>
    <w:rsid w:val="0036393F"/>
    <w:rsid w:val="003667FF"/>
    <w:rsid w:val="00366AFB"/>
    <w:rsid w:val="00367724"/>
    <w:rsid w:val="0037011B"/>
    <w:rsid w:val="00372085"/>
    <w:rsid w:val="00372B4D"/>
    <w:rsid w:val="00372CF7"/>
    <w:rsid w:val="0037533A"/>
    <w:rsid w:val="00376440"/>
    <w:rsid w:val="003772F3"/>
    <w:rsid w:val="003801CF"/>
    <w:rsid w:val="00381C9C"/>
    <w:rsid w:val="00381E05"/>
    <w:rsid w:val="003823D1"/>
    <w:rsid w:val="003832EE"/>
    <w:rsid w:val="00392F4A"/>
    <w:rsid w:val="00394970"/>
    <w:rsid w:val="00395673"/>
    <w:rsid w:val="00395AD7"/>
    <w:rsid w:val="00396A8B"/>
    <w:rsid w:val="003A0B5D"/>
    <w:rsid w:val="003A1829"/>
    <w:rsid w:val="003A377C"/>
    <w:rsid w:val="003A49BE"/>
    <w:rsid w:val="003A4CB3"/>
    <w:rsid w:val="003A4DC3"/>
    <w:rsid w:val="003A4E9A"/>
    <w:rsid w:val="003A665A"/>
    <w:rsid w:val="003B38DD"/>
    <w:rsid w:val="003B3F20"/>
    <w:rsid w:val="003B5345"/>
    <w:rsid w:val="003B5D82"/>
    <w:rsid w:val="003B5F55"/>
    <w:rsid w:val="003B63A7"/>
    <w:rsid w:val="003B6D17"/>
    <w:rsid w:val="003B7165"/>
    <w:rsid w:val="003B7573"/>
    <w:rsid w:val="003C05A5"/>
    <w:rsid w:val="003C176C"/>
    <w:rsid w:val="003C3713"/>
    <w:rsid w:val="003C3DD0"/>
    <w:rsid w:val="003C55D3"/>
    <w:rsid w:val="003C6770"/>
    <w:rsid w:val="003C7323"/>
    <w:rsid w:val="003C74E2"/>
    <w:rsid w:val="003C7541"/>
    <w:rsid w:val="003C785B"/>
    <w:rsid w:val="003D262D"/>
    <w:rsid w:val="003D299E"/>
    <w:rsid w:val="003D2B31"/>
    <w:rsid w:val="003D3AF2"/>
    <w:rsid w:val="003D3B31"/>
    <w:rsid w:val="003D44E8"/>
    <w:rsid w:val="003D4A2B"/>
    <w:rsid w:val="003D4EAA"/>
    <w:rsid w:val="003D50A9"/>
    <w:rsid w:val="003D56C3"/>
    <w:rsid w:val="003D6B1A"/>
    <w:rsid w:val="003D77B1"/>
    <w:rsid w:val="003E1394"/>
    <w:rsid w:val="003E2BDE"/>
    <w:rsid w:val="003E3A7C"/>
    <w:rsid w:val="003E4603"/>
    <w:rsid w:val="003E5444"/>
    <w:rsid w:val="003E604E"/>
    <w:rsid w:val="003F038E"/>
    <w:rsid w:val="003F1D9E"/>
    <w:rsid w:val="003F27CE"/>
    <w:rsid w:val="003F2E02"/>
    <w:rsid w:val="003F4945"/>
    <w:rsid w:val="003F4CA1"/>
    <w:rsid w:val="003F512C"/>
    <w:rsid w:val="003F51B5"/>
    <w:rsid w:val="003F6038"/>
    <w:rsid w:val="003F6A03"/>
    <w:rsid w:val="00400ADD"/>
    <w:rsid w:val="004017C2"/>
    <w:rsid w:val="00403F8A"/>
    <w:rsid w:val="0040419A"/>
    <w:rsid w:val="00406887"/>
    <w:rsid w:val="0040756A"/>
    <w:rsid w:val="0041090A"/>
    <w:rsid w:val="0041510E"/>
    <w:rsid w:val="00421A46"/>
    <w:rsid w:val="00422BAA"/>
    <w:rsid w:val="00423635"/>
    <w:rsid w:val="004237D4"/>
    <w:rsid w:val="0042488C"/>
    <w:rsid w:val="00430E86"/>
    <w:rsid w:val="00431856"/>
    <w:rsid w:val="00431C74"/>
    <w:rsid w:val="00432377"/>
    <w:rsid w:val="00433282"/>
    <w:rsid w:val="00433FD7"/>
    <w:rsid w:val="004341A0"/>
    <w:rsid w:val="00435EC4"/>
    <w:rsid w:val="004361B4"/>
    <w:rsid w:val="00436D44"/>
    <w:rsid w:val="00440921"/>
    <w:rsid w:val="004409DE"/>
    <w:rsid w:val="00440AB8"/>
    <w:rsid w:val="00441C2A"/>
    <w:rsid w:val="00442170"/>
    <w:rsid w:val="00442C3C"/>
    <w:rsid w:val="004430CF"/>
    <w:rsid w:val="00443CC6"/>
    <w:rsid w:val="00444225"/>
    <w:rsid w:val="00444B5B"/>
    <w:rsid w:val="00444D6C"/>
    <w:rsid w:val="00447220"/>
    <w:rsid w:val="00450EF8"/>
    <w:rsid w:val="0045200F"/>
    <w:rsid w:val="00453D84"/>
    <w:rsid w:val="004543ED"/>
    <w:rsid w:val="004553B1"/>
    <w:rsid w:val="004553B9"/>
    <w:rsid w:val="0046402B"/>
    <w:rsid w:val="004645B3"/>
    <w:rsid w:val="00465F13"/>
    <w:rsid w:val="0046699D"/>
    <w:rsid w:val="00466C94"/>
    <w:rsid w:val="004677E4"/>
    <w:rsid w:val="004704E5"/>
    <w:rsid w:val="00470A74"/>
    <w:rsid w:val="004757B2"/>
    <w:rsid w:val="004759C8"/>
    <w:rsid w:val="00480616"/>
    <w:rsid w:val="0048134C"/>
    <w:rsid w:val="004824CE"/>
    <w:rsid w:val="004828C3"/>
    <w:rsid w:val="00485DDA"/>
    <w:rsid w:val="00487192"/>
    <w:rsid w:val="00490611"/>
    <w:rsid w:val="00490996"/>
    <w:rsid w:val="004912EB"/>
    <w:rsid w:val="0049156D"/>
    <w:rsid w:val="004945D8"/>
    <w:rsid w:val="00496E13"/>
    <w:rsid w:val="00497049"/>
    <w:rsid w:val="00497809"/>
    <w:rsid w:val="004A035D"/>
    <w:rsid w:val="004A0D35"/>
    <w:rsid w:val="004A17C7"/>
    <w:rsid w:val="004A2A41"/>
    <w:rsid w:val="004A41BD"/>
    <w:rsid w:val="004A4E6C"/>
    <w:rsid w:val="004A4F25"/>
    <w:rsid w:val="004A782C"/>
    <w:rsid w:val="004A7ADF"/>
    <w:rsid w:val="004B070C"/>
    <w:rsid w:val="004B103C"/>
    <w:rsid w:val="004B1EF8"/>
    <w:rsid w:val="004B3910"/>
    <w:rsid w:val="004B5CEC"/>
    <w:rsid w:val="004B693D"/>
    <w:rsid w:val="004B7715"/>
    <w:rsid w:val="004B7C86"/>
    <w:rsid w:val="004C1C7C"/>
    <w:rsid w:val="004C3B1D"/>
    <w:rsid w:val="004C46DD"/>
    <w:rsid w:val="004C6645"/>
    <w:rsid w:val="004C67E0"/>
    <w:rsid w:val="004C72B1"/>
    <w:rsid w:val="004D072B"/>
    <w:rsid w:val="004D0C02"/>
    <w:rsid w:val="004D0ED5"/>
    <w:rsid w:val="004D1B91"/>
    <w:rsid w:val="004D1DFD"/>
    <w:rsid w:val="004D2B59"/>
    <w:rsid w:val="004D2BE8"/>
    <w:rsid w:val="004D3B52"/>
    <w:rsid w:val="004D42E8"/>
    <w:rsid w:val="004D521F"/>
    <w:rsid w:val="004D7A6A"/>
    <w:rsid w:val="004D7E24"/>
    <w:rsid w:val="004E1A1D"/>
    <w:rsid w:val="004E2E83"/>
    <w:rsid w:val="004E6A7E"/>
    <w:rsid w:val="004E73B0"/>
    <w:rsid w:val="004E7629"/>
    <w:rsid w:val="004E798E"/>
    <w:rsid w:val="004F09C1"/>
    <w:rsid w:val="004F0AD1"/>
    <w:rsid w:val="004F2F68"/>
    <w:rsid w:val="004F30D6"/>
    <w:rsid w:val="004F5D79"/>
    <w:rsid w:val="004F6299"/>
    <w:rsid w:val="004F7A3D"/>
    <w:rsid w:val="0050058D"/>
    <w:rsid w:val="005019ED"/>
    <w:rsid w:val="00502C77"/>
    <w:rsid w:val="005044B5"/>
    <w:rsid w:val="00504B77"/>
    <w:rsid w:val="00505026"/>
    <w:rsid w:val="00505443"/>
    <w:rsid w:val="00505BFA"/>
    <w:rsid w:val="005060C0"/>
    <w:rsid w:val="00507F71"/>
    <w:rsid w:val="0051000D"/>
    <w:rsid w:val="0051034C"/>
    <w:rsid w:val="00512C05"/>
    <w:rsid w:val="005139C2"/>
    <w:rsid w:val="00515234"/>
    <w:rsid w:val="00515703"/>
    <w:rsid w:val="00515D84"/>
    <w:rsid w:val="00517307"/>
    <w:rsid w:val="0052182F"/>
    <w:rsid w:val="00521AAC"/>
    <w:rsid w:val="00521B8C"/>
    <w:rsid w:val="00522D01"/>
    <w:rsid w:val="0052307A"/>
    <w:rsid w:val="00523361"/>
    <w:rsid w:val="005242F0"/>
    <w:rsid w:val="00524CA9"/>
    <w:rsid w:val="00526B6F"/>
    <w:rsid w:val="0052753D"/>
    <w:rsid w:val="0053142A"/>
    <w:rsid w:val="0053206E"/>
    <w:rsid w:val="005347FC"/>
    <w:rsid w:val="00535758"/>
    <w:rsid w:val="00540A87"/>
    <w:rsid w:val="00542384"/>
    <w:rsid w:val="00542487"/>
    <w:rsid w:val="00543D19"/>
    <w:rsid w:val="00544702"/>
    <w:rsid w:val="005479F5"/>
    <w:rsid w:val="00547C6B"/>
    <w:rsid w:val="00547D36"/>
    <w:rsid w:val="0055051A"/>
    <w:rsid w:val="00550BCC"/>
    <w:rsid w:val="00551423"/>
    <w:rsid w:val="00551B83"/>
    <w:rsid w:val="005558CF"/>
    <w:rsid w:val="00556E1D"/>
    <w:rsid w:val="00556F07"/>
    <w:rsid w:val="00560492"/>
    <w:rsid w:val="0056126B"/>
    <w:rsid w:val="00561D8D"/>
    <w:rsid w:val="005655DA"/>
    <w:rsid w:val="005658F5"/>
    <w:rsid w:val="00566DAC"/>
    <w:rsid w:val="0056763E"/>
    <w:rsid w:val="00570304"/>
    <w:rsid w:val="00570EB9"/>
    <w:rsid w:val="005713B7"/>
    <w:rsid w:val="0057169E"/>
    <w:rsid w:val="0057346A"/>
    <w:rsid w:val="00577A52"/>
    <w:rsid w:val="00580107"/>
    <w:rsid w:val="005811BC"/>
    <w:rsid w:val="0058233B"/>
    <w:rsid w:val="00584AC5"/>
    <w:rsid w:val="005850C9"/>
    <w:rsid w:val="00586806"/>
    <w:rsid w:val="00586C80"/>
    <w:rsid w:val="00586F2A"/>
    <w:rsid w:val="0058747E"/>
    <w:rsid w:val="005903D9"/>
    <w:rsid w:val="005910B3"/>
    <w:rsid w:val="0059161C"/>
    <w:rsid w:val="005927CF"/>
    <w:rsid w:val="00592DE5"/>
    <w:rsid w:val="005939A4"/>
    <w:rsid w:val="00594CF2"/>
    <w:rsid w:val="00595917"/>
    <w:rsid w:val="00597DA3"/>
    <w:rsid w:val="005A1864"/>
    <w:rsid w:val="005A1B40"/>
    <w:rsid w:val="005A20E8"/>
    <w:rsid w:val="005A4854"/>
    <w:rsid w:val="005A55CF"/>
    <w:rsid w:val="005A7306"/>
    <w:rsid w:val="005A7381"/>
    <w:rsid w:val="005A772A"/>
    <w:rsid w:val="005B207E"/>
    <w:rsid w:val="005B2292"/>
    <w:rsid w:val="005B41E8"/>
    <w:rsid w:val="005B587B"/>
    <w:rsid w:val="005B653A"/>
    <w:rsid w:val="005B7115"/>
    <w:rsid w:val="005C2B85"/>
    <w:rsid w:val="005C2F48"/>
    <w:rsid w:val="005C3B7F"/>
    <w:rsid w:val="005C6516"/>
    <w:rsid w:val="005C6689"/>
    <w:rsid w:val="005C7544"/>
    <w:rsid w:val="005D087C"/>
    <w:rsid w:val="005D0B04"/>
    <w:rsid w:val="005D1F5B"/>
    <w:rsid w:val="005D2248"/>
    <w:rsid w:val="005D3F3A"/>
    <w:rsid w:val="005D4B05"/>
    <w:rsid w:val="005D6A89"/>
    <w:rsid w:val="005D6D26"/>
    <w:rsid w:val="005D761F"/>
    <w:rsid w:val="005E4119"/>
    <w:rsid w:val="005E452C"/>
    <w:rsid w:val="005E7F27"/>
    <w:rsid w:val="005F4A7E"/>
    <w:rsid w:val="005F5E51"/>
    <w:rsid w:val="005F6372"/>
    <w:rsid w:val="005F6F42"/>
    <w:rsid w:val="00600AD8"/>
    <w:rsid w:val="00600C7E"/>
    <w:rsid w:val="00601708"/>
    <w:rsid w:val="00603C1C"/>
    <w:rsid w:val="00604EDB"/>
    <w:rsid w:val="00610D3E"/>
    <w:rsid w:val="00610D51"/>
    <w:rsid w:val="00612402"/>
    <w:rsid w:val="0061646C"/>
    <w:rsid w:val="00621109"/>
    <w:rsid w:val="006216A8"/>
    <w:rsid w:val="006235EE"/>
    <w:rsid w:val="0062498C"/>
    <w:rsid w:val="00624E02"/>
    <w:rsid w:val="006258A2"/>
    <w:rsid w:val="006301BA"/>
    <w:rsid w:val="00634095"/>
    <w:rsid w:val="006354A8"/>
    <w:rsid w:val="006362FF"/>
    <w:rsid w:val="00637E68"/>
    <w:rsid w:val="00640F60"/>
    <w:rsid w:val="006416FA"/>
    <w:rsid w:val="00641CD2"/>
    <w:rsid w:val="00642564"/>
    <w:rsid w:val="00642ED4"/>
    <w:rsid w:val="00645857"/>
    <w:rsid w:val="00645BA4"/>
    <w:rsid w:val="00650223"/>
    <w:rsid w:val="00650609"/>
    <w:rsid w:val="00654E66"/>
    <w:rsid w:val="006550A5"/>
    <w:rsid w:val="006604A7"/>
    <w:rsid w:val="006604E7"/>
    <w:rsid w:val="0066272C"/>
    <w:rsid w:val="00662AB0"/>
    <w:rsid w:val="00664C27"/>
    <w:rsid w:val="006670DA"/>
    <w:rsid w:val="00667285"/>
    <w:rsid w:val="00670916"/>
    <w:rsid w:val="00671E20"/>
    <w:rsid w:val="0067302C"/>
    <w:rsid w:val="00673BA4"/>
    <w:rsid w:val="00674961"/>
    <w:rsid w:val="00675D52"/>
    <w:rsid w:val="00676D1F"/>
    <w:rsid w:val="00680165"/>
    <w:rsid w:val="00680AF8"/>
    <w:rsid w:val="0068235D"/>
    <w:rsid w:val="00685642"/>
    <w:rsid w:val="006856E5"/>
    <w:rsid w:val="006859B7"/>
    <w:rsid w:val="00685A73"/>
    <w:rsid w:val="00686ABB"/>
    <w:rsid w:val="00686FBC"/>
    <w:rsid w:val="0068737B"/>
    <w:rsid w:val="00693B9B"/>
    <w:rsid w:val="0069720F"/>
    <w:rsid w:val="006A019B"/>
    <w:rsid w:val="006A18D4"/>
    <w:rsid w:val="006A3282"/>
    <w:rsid w:val="006A5780"/>
    <w:rsid w:val="006B007B"/>
    <w:rsid w:val="006B0D02"/>
    <w:rsid w:val="006B1EDA"/>
    <w:rsid w:val="006B3906"/>
    <w:rsid w:val="006B4546"/>
    <w:rsid w:val="006B463E"/>
    <w:rsid w:val="006B46D8"/>
    <w:rsid w:val="006B544C"/>
    <w:rsid w:val="006B572C"/>
    <w:rsid w:val="006B6075"/>
    <w:rsid w:val="006B6A9B"/>
    <w:rsid w:val="006B6FF1"/>
    <w:rsid w:val="006B733A"/>
    <w:rsid w:val="006B77D0"/>
    <w:rsid w:val="006B7B74"/>
    <w:rsid w:val="006C3095"/>
    <w:rsid w:val="006C34E8"/>
    <w:rsid w:val="006C5AA6"/>
    <w:rsid w:val="006C672B"/>
    <w:rsid w:val="006C674B"/>
    <w:rsid w:val="006C6F27"/>
    <w:rsid w:val="006C7EA4"/>
    <w:rsid w:val="006D0C78"/>
    <w:rsid w:val="006D1502"/>
    <w:rsid w:val="006D1755"/>
    <w:rsid w:val="006D2A0F"/>
    <w:rsid w:val="006D4225"/>
    <w:rsid w:val="006D47D2"/>
    <w:rsid w:val="006D611D"/>
    <w:rsid w:val="006D6933"/>
    <w:rsid w:val="006D77BB"/>
    <w:rsid w:val="006E1144"/>
    <w:rsid w:val="006E1AD7"/>
    <w:rsid w:val="006E1E48"/>
    <w:rsid w:val="006E2345"/>
    <w:rsid w:val="006E3029"/>
    <w:rsid w:val="006E4C6E"/>
    <w:rsid w:val="006E4F62"/>
    <w:rsid w:val="006E7CBF"/>
    <w:rsid w:val="006F0923"/>
    <w:rsid w:val="006F23B3"/>
    <w:rsid w:val="006F2B4E"/>
    <w:rsid w:val="006F2BE0"/>
    <w:rsid w:val="006F3AB2"/>
    <w:rsid w:val="006F3E2A"/>
    <w:rsid w:val="006F5898"/>
    <w:rsid w:val="006F7AD5"/>
    <w:rsid w:val="00702E17"/>
    <w:rsid w:val="0070646B"/>
    <w:rsid w:val="007066FA"/>
    <w:rsid w:val="00706C55"/>
    <w:rsid w:val="00707941"/>
    <w:rsid w:val="00712498"/>
    <w:rsid w:val="007128E1"/>
    <w:rsid w:val="00712B9A"/>
    <w:rsid w:val="00712FE7"/>
    <w:rsid w:val="00712FE9"/>
    <w:rsid w:val="00713D69"/>
    <w:rsid w:val="007141ED"/>
    <w:rsid w:val="00715BCC"/>
    <w:rsid w:val="00716E9F"/>
    <w:rsid w:val="00720840"/>
    <w:rsid w:val="00721B92"/>
    <w:rsid w:val="00721FC8"/>
    <w:rsid w:val="00723BD0"/>
    <w:rsid w:val="00724F51"/>
    <w:rsid w:val="00726D4D"/>
    <w:rsid w:val="0072739F"/>
    <w:rsid w:val="00727982"/>
    <w:rsid w:val="007307BC"/>
    <w:rsid w:val="00732A9C"/>
    <w:rsid w:val="00734996"/>
    <w:rsid w:val="007366B9"/>
    <w:rsid w:val="00736F21"/>
    <w:rsid w:val="0074030B"/>
    <w:rsid w:val="0074101D"/>
    <w:rsid w:val="00741A10"/>
    <w:rsid w:val="00742689"/>
    <w:rsid w:val="00746E2C"/>
    <w:rsid w:val="00747A2C"/>
    <w:rsid w:val="00750CEB"/>
    <w:rsid w:val="00752857"/>
    <w:rsid w:val="007546AF"/>
    <w:rsid w:val="00757484"/>
    <w:rsid w:val="00762C4B"/>
    <w:rsid w:val="00762E73"/>
    <w:rsid w:val="0076572F"/>
    <w:rsid w:val="00765FC8"/>
    <w:rsid w:val="007661AA"/>
    <w:rsid w:val="007664C6"/>
    <w:rsid w:val="00770020"/>
    <w:rsid w:val="00770473"/>
    <w:rsid w:val="00770490"/>
    <w:rsid w:val="00774217"/>
    <w:rsid w:val="00774B4C"/>
    <w:rsid w:val="007755E7"/>
    <w:rsid w:val="0078017C"/>
    <w:rsid w:val="007808DE"/>
    <w:rsid w:val="00780A03"/>
    <w:rsid w:val="00781288"/>
    <w:rsid w:val="00781EDC"/>
    <w:rsid w:val="0078274A"/>
    <w:rsid w:val="007834B7"/>
    <w:rsid w:val="0078368E"/>
    <w:rsid w:val="0078499B"/>
    <w:rsid w:val="00785196"/>
    <w:rsid w:val="00785654"/>
    <w:rsid w:val="00785FEE"/>
    <w:rsid w:val="00786955"/>
    <w:rsid w:val="0079105F"/>
    <w:rsid w:val="00793494"/>
    <w:rsid w:val="0079526E"/>
    <w:rsid w:val="00796FC6"/>
    <w:rsid w:val="007A11F7"/>
    <w:rsid w:val="007A11FF"/>
    <w:rsid w:val="007A17CA"/>
    <w:rsid w:val="007A28DC"/>
    <w:rsid w:val="007A446F"/>
    <w:rsid w:val="007A52C4"/>
    <w:rsid w:val="007A6272"/>
    <w:rsid w:val="007A667F"/>
    <w:rsid w:val="007A6920"/>
    <w:rsid w:val="007A743E"/>
    <w:rsid w:val="007B0450"/>
    <w:rsid w:val="007B0D50"/>
    <w:rsid w:val="007B0E1D"/>
    <w:rsid w:val="007B21C5"/>
    <w:rsid w:val="007B319F"/>
    <w:rsid w:val="007B3B93"/>
    <w:rsid w:val="007B505C"/>
    <w:rsid w:val="007C0B20"/>
    <w:rsid w:val="007C11E3"/>
    <w:rsid w:val="007C2B61"/>
    <w:rsid w:val="007C3B6C"/>
    <w:rsid w:val="007C3C41"/>
    <w:rsid w:val="007C742F"/>
    <w:rsid w:val="007C772F"/>
    <w:rsid w:val="007D1DF5"/>
    <w:rsid w:val="007D2044"/>
    <w:rsid w:val="007D4E54"/>
    <w:rsid w:val="007D5A9E"/>
    <w:rsid w:val="007D6048"/>
    <w:rsid w:val="007D6C01"/>
    <w:rsid w:val="007D7875"/>
    <w:rsid w:val="007E02AD"/>
    <w:rsid w:val="007E0649"/>
    <w:rsid w:val="007E1F3B"/>
    <w:rsid w:val="007E1FF2"/>
    <w:rsid w:val="007E2CA9"/>
    <w:rsid w:val="007E4809"/>
    <w:rsid w:val="007E56D8"/>
    <w:rsid w:val="007E5CFE"/>
    <w:rsid w:val="007E5DE0"/>
    <w:rsid w:val="007F015A"/>
    <w:rsid w:val="007F0E1E"/>
    <w:rsid w:val="007F10DA"/>
    <w:rsid w:val="007F13F5"/>
    <w:rsid w:val="007F182F"/>
    <w:rsid w:val="007F2E80"/>
    <w:rsid w:val="007F39F4"/>
    <w:rsid w:val="007F42D6"/>
    <w:rsid w:val="007F4A9E"/>
    <w:rsid w:val="007F4EDC"/>
    <w:rsid w:val="007F628B"/>
    <w:rsid w:val="007F62EA"/>
    <w:rsid w:val="007F6311"/>
    <w:rsid w:val="007F700C"/>
    <w:rsid w:val="007F7E57"/>
    <w:rsid w:val="008002C6"/>
    <w:rsid w:val="00800FC8"/>
    <w:rsid w:val="00801967"/>
    <w:rsid w:val="0080248E"/>
    <w:rsid w:val="008072FF"/>
    <w:rsid w:val="0080788A"/>
    <w:rsid w:val="0081046D"/>
    <w:rsid w:val="00810FB0"/>
    <w:rsid w:val="0081689A"/>
    <w:rsid w:val="00821877"/>
    <w:rsid w:val="00821FE2"/>
    <w:rsid w:val="0082247A"/>
    <w:rsid w:val="008240E1"/>
    <w:rsid w:val="0082583A"/>
    <w:rsid w:val="00826532"/>
    <w:rsid w:val="0083000A"/>
    <w:rsid w:val="00831374"/>
    <w:rsid w:val="008322D6"/>
    <w:rsid w:val="00832C69"/>
    <w:rsid w:val="0083389F"/>
    <w:rsid w:val="00835C3C"/>
    <w:rsid w:val="00835EAB"/>
    <w:rsid w:val="00836C44"/>
    <w:rsid w:val="00840540"/>
    <w:rsid w:val="00842B4F"/>
    <w:rsid w:val="00842CF5"/>
    <w:rsid w:val="00843B8B"/>
    <w:rsid w:val="00844FB7"/>
    <w:rsid w:val="00850D05"/>
    <w:rsid w:val="008510F1"/>
    <w:rsid w:val="0085170E"/>
    <w:rsid w:val="00853D2E"/>
    <w:rsid w:val="00853D81"/>
    <w:rsid w:val="0085456F"/>
    <w:rsid w:val="00854912"/>
    <w:rsid w:val="00855370"/>
    <w:rsid w:val="00855508"/>
    <w:rsid w:val="008556A6"/>
    <w:rsid w:val="00861537"/>
    <w:rsid w:val="00861E44"/>
    <w:rsid w:val="008627A1"/>
    <w:rsid w:val="008634C4"/>
    <w:rsid w:val="00863702"/>
    <w:rsid w:val="00863AFE"/>
    <w:rsid w:val="00863EBB"/>
    <w:rsid w:val="00866314"/>
    <w:rsid w:val="008671F5"/>
    <w:rsid w:val="00871645"/>
    <w:rsid w:val="00872512"/>
    <w:rsid w:val="008730D9"/>
    <w:rsid w:val="00874266"/>
    <w:rsid w:val="008742C8"/>
    <w:rsid w:val="00874FE0"/>
    <w:rsid w:val="00875CB4"/>
    <w:rsid w:val="008764E7"/>
    <w:rsid w:val="008822AA"/>
    <w:rsid w:val="00883B9E"/>
    <w:rsid w:val="00884014"/>
    <w:rsid w:val="00885543"/>
    <w:rsid w:val="00885903"/>
    <w:rsid w:val="00885DDB"/>
    <w:rsid w:val="00891A01"/>
    <w:rsid w:val="008921D3"/>
    <w:rsid w:val="00892527"/>
    <w:rsid w:val="00892646"/>
    <w:rsid w:val="00893454"/>
    <w:rsid w:val="00894CDE"/>
    <w:rsid w:val="0089682C"/>
    <w:rsid w:val="008A0249"/>
    <w:rsid w:val="008A24BF"/>
    <w:rsid w:val="008A4BA1"/>
    <w:rsid w:val="008A6264"/>
    <w:rsid w:val="008B0C15"/>
    <w:rsid w:val="008B24BB"/>
    <w:rsid w:val="008B4235"/>
    <w:rsid w:val="008B6A34"/>
    <w:rsid w:val="008B6E98"/>
    <w:rsid w:val="008B7BBD"/>
    <w:rsid w:val="008B7DF8"/>
    <w:rsid w:val="008C0ECF"/>
    <w:rsid w:val="008C198A"/>
    <w:rsid w:val="008C597F"/>
    <w:rsid w:val="008C5EEC"/>
    <w:rsid w:val="008C60E9"/>
    <w:rsid w:val="008D5814"/>
    <w:rsid w:val="008D73E1"/>
    <w:rsid w:val="008E0A4B"/>
    <w:rsid w:val="008E1312"/>
    <w:rsid w:val="008E314F"/>
    <w:rsid w:val="008E4239"/>
    <w:rsid w:val="008E4A88"/>
    <w:rsid w:val="008E4FC9"/>
    <w:rsid w:val="008E715E"/>
    <w:rsid w:val="008F10E2"/>
    <w:rsid w:val="008F2C5A"/>
    <w:rsid w:val="008F4093"/>
    <w:rsid w:val="008F616D"/>
    <w:rsid w:val="008F6413"/>
    <w:rsid w:val="008F64D1"/>
    <w:rsid w:val="008F68CF"/>
    <w:rsid w:val="008F6DE8"/>
    <w:rsid w:val="008F7D93"/>
    <w:rsid w:val="0090028C"/>
    <w:rsid w:val="009023FF"/>
    <w:rsid w:val="00902528"/>
    <w:rsid w:val="00904C88"/>
    <w:rsid w:val="00904F91"/>
    <w:rsid w:val="009050A8"/>
    <w:rsid w:val="00906173"/>
    <w:rsid w:val="00906356"/>
    <w:rsid w:val="00906895"/>
    <w:rsid w:val="0090773A"/>
    <w:rsid w:val="00907B52"/>
    <w:rsid w:val="00907CA7"/>
    <w:rsid w:val="009100AC"/>
    <w:rsid w:val="009112A9"/>
    <w:rsid w:val="00912016"/>
    <w:rsid w:val="009147F7"/>
    <w:rsid w:val="0092182B"/>
    <w:rsid w:val="00922EBD"/>
    <w:rsid w:val="00927141"/>
    <w:rsid w:val="00930C81"/>
    <w:rsid w:val="00930D32"/>
    <w:rsid w:val="00931377"/>
    <w:rsid w:val="00931702"/>
    <w:rsid w:val="00931937"/>
    <w:rsid w:val="00932EA8"/>
    <w:rsid w:val="0093304F"/>
    <w:rsid w:val="00933D69"/>
    <w:rsid w:val="00934380"/>
    <w:rsid w:val="0093488A"/>
    <w:rsid w:val="00934967"/>
    <w:rsid w:val="00934D4B"/>
    <w:rsid w:val="00935866"/>
    <w:rsid w:val="009403DA"/>
    <w:rsid w:val="00944AB4"/>
    <w:rsid w:val="009472C8"/>
    <w:rsid w:val="009526FD"/>
    <w:rsid w:val="00952E14"/>
    <w:rsid w:val="00953F9A"/>
    <w:rsid w:val="00954B7C"/>
    <w:rsid w:val="0095554B"/>
    <w:rsid w:val="009555F3"/>
    <w:rsid w:val="00955D91"/>
    <w:rsid w:val="00956080"/>
    <w:rsid w:val="0095748C"/>
    <w:rsid w:val="0096100C"/>
    <w:rsid w:val="0096268B"/>
    <w:rsid w:val="0096360F"/>
    <w:rsid w:val="00965636"/>
    <w:rsid w:val="00965EC6"/>
    <w:rsid w:val="00966889"/>
    <w:rsid w:val="0096741E"/>
    <w:rsid w:val="009701F2"/>
    <w:rsid w:val="00970AC3"/>
    <w:rsid w:val="009743E7"/>
    <w:rsid w:val="00976085"/>
    <w:rsid w:val="00976913"/>
    <w:rsid w:val="0097725B"/>
    <w:rsid w:val="009776DE"/>
    <w:rsid w:val="0098134C"/>
    <w:rsid w:val="009819AE"/>
    <w:rsid w:val="009829B0"/>
    <w:rsid w:val="00983072"/>
    <w:rsid w:val="00983910"/>
    <w:rsid w:val="00983A27"/>
    <w:rsid w:val="00984936"/>
    <w:rsid w:val="00991A76"/>
    <w:rsid w:val="009928D4"/>
    <w:rsid w:val="00996AC8"/>
    <w:rsid w:val="00997691"/>
    <w:rsid w:val="009A2280"/>
    <w:rsid w:val="009A2C6C"/>
    <w:rsid w:val="009A63D1"/>
    <w:rsid w:val="009B03F6"/>
    <w:rsid w:val="009B1D86"/>
    <w:rsid w:val="009B22A6"/>
    <w:rsid w:val="009B2CB0"/>
    <w:rsid w:val="009B39E0"/>
    <w:rsid w:val="009B48F1"/>
    <w:rsid w:val="009B5F0E"/>
    <w:rsid w:val="009B6CC1"/>
    <w:rsid w:val="009B7E24"/>
    <w:rsid w:val="009C0567"/>
    <w:rsid w:val="009C0727"/>
    <w:rsid w:val="009C0D13"/>
    <w:rsid w:val="009C0F38"/>
    <w:rsid w:val="009C1996"/>
    <w:rsid w:val="009C1AD5"/>
    <w:rsid w:val="009C2D1D"/>
    <w:rsid w:val="009C3890"/>
    <w:rsid w:val="009C40A2"/>
    <w:rsid w:val="009C40E1"/>
    <w:rsid w:val="009C4A6F"/>
    <w:rsid w:val="009C628D"/>
    <w:rsid w:val="009D0348"/>
    <w:rsid w:val="009D1BE4"/>
    <w:rsid w:val="009D2D08"/>
    <w:rsid w:val="009D5712"/>
    <w:rsid w:val="009D5DE0"/>
    <w:rsid w:val="009D62B1"/>
    <w:rsid w:val="009D77E8"/>
    <w:rsid w:val="009E0843"/>
    <w:rsid w:val="009E2929"/>
    <w:rsid w:val="009E5870"/>
    <w:rsid w:val="009E7890"/>
    <w:rsid w:val="009F370F"/>
    <w:rsid w:val="009F3DD0"/>
    <w:rsid w:val="009F4F3C"/>
    <w:rsid w:val="009F67CE"/>
    <w:rsid w:val="00A01D4E"/>
    <w:rsid w:val="00A0535F"/>
    <w:rsid w:val="00A05FD2"/>
    <w:rsid w:val="00A068D6"/>
    <w:rsid w:val="00A07C99"/>
    <w:rsid w:val="00A126D8"/>
    <w:rsid w:val="00A12BC1"/>
    <w:rsid w:val="00A17573"/>
    <w:rsid w:val="00A210CC"/>
    <w:rsid w:val="00A21EDD"/>
    <w:rsid w:val="00A23256"/>
    <w:rsid w:val="00A24295"/>
    <w:rsid w:val="00A27CFA"/>
    <w:rsid w:val="00A32840"/>
    <w:rsid w:val="00A33FD3"/>
    <w:rsid w:val="00A34818"/>
    <w:rsid w:val="00A35A6B"/>
    <w:rsid w:val="00A35E34"/>
    <w:rsid w:val="00A35E63"/>
    <w:rsid w:val="00A36214"/>
    <w:rsid w:val="00A426D9"/>
    <w:rsid w:val="00A44EBA"/>
    <w:rsid w:val="00A500BD"/>
    <w:rsid w:val="00A50244"/>
    <w:rsid w:val="00A50E31"/>
    <w:rsid w:val="00A522EF"/>
    <w:rsid w:val="00A5392F"/>
    <w:rsid w:val="00A53DA9"/>
    <w:rsid w:val="00A55F4E"/>
    <w:rsid w:val="00A56F41"/>
    <w:rsid w:val="00A57448"/>
    <w:rsid w:val="00A57ACE"/>
    <w:rsid w:val="00A60250"/>
    <w:rsid w:val="00A61831"/>
    <w:rsid w:val="00A634BF"/>
    <w:rsid w:val="00A6446C"/>
    <w:rsid w:val="00A653A6"/>
    <w:rsid w:val="00A65439"/>
    <w:rsid w:val="00A66640"/>
    <w:rsid w:val="00A66F72"/>
    <w:rsid w:val="00A67244"/>
    <w:rsid w:val="00A67CA1"/>
    <w:rsid w:val="00A712A2"/>
    <w:rsid w:val="00A720CF"/>
    <w:rsid w:val="00A72864"/>
    <w:rsid w:val="00A73A6E"/>
    <w:rsid w:val="00A73DDE"/>
    <w:rsid w:val="00A75759"/>
    <w:rsid w:val="00A75A43"/>
    <w:rsid w:val="00A77306"/>
    <w:rsid w:val="00A800FA"/>
    <w:rsid w:val="00A81045"/>
    <w:rsid w:val="00A81933"/>
    <w:rsid w:val="00A81B15"/>
    <w:rsid w:val="00A83A07"/>
    <w:rsid w:val="00A84318"/>
    <w:rsid w:val="00A85198"/>
    <w:rsid w:val="00A85234"/>
    <w:rsid w:val="00A85DBC"/>
    <w:rsid w:val="00A87366"/>
    <w:rsid w:val="00A878EF"/>
    <w:rsid w:val="00A938E6"/>
    <w:rsid w:val="00A93D3C"/>
    <w:rsid w:val="00A9656B"/>
    <w:rsid w:val="00A96E8B"/>
    <w:rsid w:val="00AA0F2D"/>
    <w:rsid w:val="00AA24C1"/>
    <w:rsid w:val="00AA4AD3"/>
    <w:rsid w:val="00AA4CA6"/>
    <w:rsid w:val="00AA4DD5"/>
    <w:rsid w:val="00AA4E6F"/>
    <w:rsid w:val="00AA5DEE"/>
    <w:rsid w:val="00AB1C3A"/>
    <w:rsid w:val="00AB3D61"/>
    <w:rsid w:val="00AB3F85"/>
    <w:rsid w:val="00AB5066"/>
    <w:rsid w:val="00AB601B"/>
    <w:rsid w:val="00AC062B"/>
    <w:rsid w:val="00AC0B13"/>
    <w:rsid w:val="00AC0B5C"/>
    <w:rsid w:val="00AC0EFF"/>
    <w:rsid w:val="00AC1270"/>
    <w:rsid w:val="00AC12AF"/>
    <w:rsid w:val="00AC2665"/>
    <w:rsid w:val="00AC2EEB"/>
    <w:rsid w:val="00AC37CE"/>
    <w:rsid w:val="00AC3951"/>
    <w:rsid w:val="00AC5005"/>
    <w:rsid w:val="00AC654A"/>
    <w:rsid w:val="00AC670F"/>
    <w:rsid w:val="00AC6B3D"/>
    <w:rsid w:val="00AC6DB8"/>
    <w:rsid w:val="00AD0039"/>
    <w:rsid w:val="00AD2058"/>
    <w:rsid w:val="00AD5FC6"/>
    <w:rsid w:val="00AD6613"/>
    <w:rsid w:val="00AD6D86"/>
    <w:rsid w:val="00AE12AD"/>
    <w:rsid w:val="00AE2DD6"/>
    <w:rsid w:val="00AE35E4"/>
    <w:rsid w:val="00AE747D"/>
    <w:rsid w:val="00AE77EC"/>
    <w:rsid w:val="00AF1CC9"/>
    <w:rsid w:val="00AF491B"/>
    <w:rsid w:val="00AF4F26"/>
    <w:rsid w:val="00AF5E4D"/>
    <w:rsid w:val="00B014BD"/>
    <w:rsid w:val="00B01679"/>
    <w:rsid w:val="00B02756"/>
    <w:rsid w:val="00B027B4"/>
    <w:rsid w:val="00B02F68"/>
    <w:rsid w:val="00B036B9"/>
    <w:rsid w:val="00B03CAE"/>
    <w:rsid w:val="00B05546"/>
    <w:rsid w:val="00B061B3"/>
    <w:rsid w:val="00B067A5"/>
    <w:rsid w:val="00B06E27"/>
    <w:rsid w:val="00B06FDC"/>
    <w:rsid w:val="00B122E8"/>
    <w:rsid w:val="00B12421"/>
    <w:rsid w:val="00B12FE2"/>
    <w:rsid w:val="00B13FA3"/>
    <w:rsid w:val="00B13FA5"/>
    <w:rsid w:val="00B15D95"/>
    <w:rsid w:val="00B15E24"/>
    <w:rsid w:val="00B16291"/>
    <w:rsid w:val="00B17B1B"/>
    <w:rsid w:val="00B17D14"/>
    <w:rsid w:val="00B221C6"/>
    <w:rsid w:val="00B228E3"/>
    <w:rsid w:val="00B22E92"/>
    <w:rsid w:val="00B23839"/>
    <w:rsid w:val="00B244B6"/>
    <w:rsid w:val="00B26074"/>
    <w:rsid w:val="00B260AF"/>
    <w:rsid w:val="00B26F30"/>
    <w:rsid w:val="00B30F2A"/>
    <w:rsid w:val="00B31FB5"/>
    <w:rsid w:val="00B3223D"/>
    <w:rsid w:val="00B34988"/>
    <w:rsid w:val="00B36870"/>
    <w:rsid w:val="00B3698F"/>
    <w:rsid w:val="00B37377"/>
    <w:rsid w:val="00B406C1"/>
    <w:rsid w:val="00B42372"/>
    <w:rsid w:val="00B42C7A"/>
    <w:rsid w:val="00B44009"/>
    <w:rsid w:val="00B463D4"/>
    <w:rsid w:val="00B463E3"/>
    <w:rsid w:val="00B47B48"/>
    <w:rsid w:val="00B50390"/>
    <w:rsid w:val="00B5192D"/>
    <w:rsid w:val="00B53FC1"/>
    <w:rsid w:val="00B5566F"/>
    <w:rsid w:val="00B557DB"/>
    <w:rsid w:val="00B558AB"/>
    <w:rsid w:val="00B60148"/>
    <w:rsid w:val="00B60991"/>
    <w:rsid w:val="00B62D3B"/>
    <w:rsid w:val="00B64ABD"/>
    <w:rsid w:val="00B6703B"/>
    <w:rsid w:val="00B703DC"/>
    <w:rsid w:val="00B70989"/>
    <w:rsid w:val="00B73149"/>
    <w:rsid w:val="00B7345A"/>
    <w:rsid w:val="00B73543"/>
    <w:rsid w:val="00B739BA"/>
    <w:rsid w:val="00B75EAA"/>
    <w:rsid w:val="00B80274"/>
    <w:rsid w:val="00B8446C"/>
    <w:rsid w:val="00B84970"/>
    <w:rsid w:val="00B84CD2"/>
    <w:rsid w:val="00B86FC9"/>
    <w:rsid w:val="00B87ECE"/>
    <w:rsid w:val="00B90595"/>
    <w:rsid w:val="00B925DD"/>
    <w:rsid w:val="00B92FAA"/>
    <w:rsid w:val="00B93CE1"/>
    <w:rsid w:val="00B95A46"/>
    <w:rsid w:val="00B95DD5"/>
    <w:rsid w:val="00B9622D"/>
    <w:rsid w:val="00BA1D66"/>
    <w:rsid w:val="00BA2C51"/>
    <w:rsid w:val="00BA3A11"/>
    <w:rsid w:val="00BA6765"/>
    <w:rsid w:val="00BA7374"/>
    <w:rsid w:val="00BA799F"/>
    <w:rsid w:val="00BA7D33"/>
    <w:rsid w:val="00BB087F"/>
    <w:rsid w:val="00BB0BDD"/>
    <w:rsid w:val="00BB1706"/>
    <w:rsid w:val="00BB5FFE"/>
    <w:rsid w:val="00BB6A38"/>
    <w:rsid w:val="00BC40A6"/>
    <w:rsid w:val="00BC4CBB"/>
    <w:rsid w:val="00BC5AE7"/>
    <w:rsid w:val="00BC5BF3"/>
    <w:rsid w:val="00BC7FED"/>
    <w:rsid w:val="00BD08A1"/>
    <w:rsid w:val="00BD14EA"/>
    <w:rsid w:val="00BD15F5"/>
    <w:rsid w:val="00BD493B"/>
    <w:rsid w:val="00BD5789"/>
    <w:rsid w:val="00BD6762"/>
    <w:rsid w:val="00BD7B79"/>
    <w:rsid w:val="00BD7BC3"/>
    <w:rsid w:val="00BE0D8A"/>
    <w:rsid w:val="00BE1672"/>
    <w:rsid w:val="00BE28BF"/>
    <w:rsid w:val="00BE2B5A"/>
    <w:rsid w:val="00BE2BFC"/>
    <w:rsid w:val="00BE48B6"/>
    <w:rsid w:val="00BE499C"/>
    <w:rsid w:val="00BE6802"/>
    <w:rsid w:val="00BE7095"/>
    <w:rsid w:val="00BE78BD"/>
    <w:rsid w:val="00BF0015"/>
    <w:rsid w:val="00BF01B2"/>
    <w:rsid w:val="00BF03BB"/>
    <w:rsid w:val="00BF28CB"/>
    <w:rsid w:val="00BF2AF1"/>
    <w:rsid w:val="00BF3030"/>
    <w:rsid w:val="00BF35CC"/>
    <w:rsid w:val="00BF5DBB"/>
    <w:rsid w:val="00BF73F7"/>
    <w:rsid w:val="00BF7581"/>
    <w:rsid w:val="00BF7F29"/>
    <w:rsid w:val="00BF7F3A"/>
    <w:rsid w:val="00C03792"/>
    <w:rsid w:val="00C040A1"/>
    <w:rsid w:val="00C04118"/>
    <w:rsid w:val="00C04C16"/>
    <w:rsid w:val="00C0547C"/>
    <w:rsid w:val="00C05A3E"/>
    <w:rsid w:val="00C06056"/>
    <w:rsid w:val="00C07A28"/>
    <w:rsid w:val="00C16EAA"/>
    <w:rsid w:val="00C179D8"/>
    <w:rsid w:val="00C20409"/>
    <w:rsid w:val="00C224B9"/>
    <w:rsid w:val="00C23D2D"/>
    <w:rsid w:val="00C26212"/>
    <w:rsid w:val="00C26EEE"/>
    <w:rsid w:val="00C27994"/>
    <w:rsid w:val="00C30359"/>
    <w:rsid w:val="00C30F36"/>
    <w:rsid w:val="00C3198F"/>
    <w:rsid w:val="00C329CB"/>
    <w:rsid w:val="00C34A58"/>
    <w:rsid w:val="00C34F14"/>
    <w:rsid w:val="00C3612F"/>
    <w:rsid w:val="00C36435"/>
    <w:rsid w:val="00C411E2"/>
    <w:rsid w:val="00C42EA1"/>
    <w:rsid w:val="00C43723"/>
    <w:rsid w:val="00C47942"/>
    <w:rsid w:val="00C50891"/>
    <w:rsid w:val="00C51ECB"/>
    <w:rsid w:val="00C526B3"/>
    <w:rsid w:val="00C53A1A"/>
    <w:rsid w:val="00C546CF"/>
    <w:rsid w:val="00C55884"/>
    <w:rsid w:val="00C559B5"/>
    <w:rsid w:val="00C56601"/>
    <w:rsid w:val="00C575F0"/>
    <w:rsid w:val="00C57669"/>
    <w:rsid w:val="00C578B3"/>
    <w:rsid w:val="00C57E8F"/>
    <w:rsid w:val="00C65B21"/>
    <w:rsid w:val="00C67450"/>
    <w:rsid w:val="00C70E7D"/>
    <w:rsid w:val="00C73658"/>
    <w:rsid w:val="00C80CB7"/>
    <w:rsid w:val="00C816A2"/>
    <w:rsid w:val="00C8176D"/>
    <w:rsid w:val="00C81962"/>
    <w:rsid w:val="00C822C3"/>
    <w:rsid w:val="00C82C1B"/>
    <w:rsid w:val="00C83065"/>
    <w:rsid w:val="00C8380C"/>
    <w:rsid w:val="00C84376"/>
    <w:rsid w:val="00C847AC"/>
    <w:rsid w:val="00C85ED6"/>
    <w:rsid w:val="00C907E8"/>
    <w:rsid w:val="00C91E2D"/>
    <w:rsid w:val="00C93060"/>
    <w:rsid w:val="00C94692"/>
    <w:rsid w:val="00C955CA"/>
    <w:rsid w:val="00C96A24"/>
    <w:rsid w:val="00C97998"/>
    <w:rsid w:val="00C97B91"/>
    <w:rsid w:val="00CA253A"/>
    <w:rsid w:val="00CA3229"/>
    <w:rsid w:val="00CA32E8"/>
    <w:rsid w:val="00CA3809"/>
    <w:rsid w:val="00CA40DE"/>
    <w:rsid w:val="00CA559C"/>
    <w:rsid w:val="00CA6520"/>
    <w:rsid w:val="00CB1793"/>
    <w:rsid w:val="00CB1FCB"/>
    <w:rsid w:val="00CB203F"/>
    <w:rsid w:val="00CB2E29"/>
    <w:rsid w:val="00CB302C"/>
    <w:rsid w:val="00CB3271"/>
    <w:rsid w:val="00CB3746"/>
    <w:rsid w:val="00CB62D1"/>
    <w:rsid w:val="00CB77C1"/>
    <w:rsid w:val="00CC0EF4"/>
    <w:rsid w:val="00CC1478"/>
    <w:rsid w:val="00CC26C6"/>
    <w:rsid w:val="00CC2BF2"/>
    <w:rsid w:val="00CC5EE3"/>
    <w:rsid w:val="00CD03C9"/>
    <w:rsid w:val="00CD2A32"/>
    <w:rsid w:val="00CD4DC8"/>
    <w:rsid w:val="00CD6473"/>
    <w:rsid w:val="00CD6C7E"/>
    <w:rsid w:val="00CE0A81"/>
    <w:rsid w:val="00CE0F68"/>
    <w:rsid w:val="00CE2062"/>
    <w:rsid w:val="00CE2B8D"/>
    <w:rsid w:val="00CE5D2F"/>
    <w:rsid w:val="00CE61A3"/>
    <w:rsid w:val="00CE64A9"/>
    <w:rsid w:val="00CE6621"/>
    <w:rsid w:val="00CE6B6C"/>
    <w:rsid w:val="00CE7065"/>
    <w:rsid w:val="00CF08D2"/>
    <w:rsid w:val="00CF0C96"/>
    <w:rsid w:val="00CF1288"/>
    <w:rsid w:val="00CF1369"/>
    <w:rsid w:val="00CF1BA7"/>
    <w:rsid w:val="00CF21D8"/>
    <w:rsid w:val="00CF3CC6"/>
    <w:rsid w:val="00CF4EC1"/>
    <w:rsid w:val="00CF68FB"/>
    <w:rsid w:val="00CF6D00"/>
    <w:rsid w:val="00CF71D1"/>
    <w:rsid w:val="00D0117C"/>
    <w:rsid w:val="00D02CF7"/>
    <w:rsid w:val="00D04482"/>
    <w:rsid w:val="00D04B8B"/>
    <w:rsid w:val="00D058C4"/>
    <w:rsid w:val="00D07CEE"/>
    <w:rsid w:val="00D11454"/>
    <w:rsid w:val="00D11C1F"/>
    <w:rsid w:val="00D12280"/>
    <w:rsid w:val="00D1300C"/>
    <w:rsid w:val="00D130A7"/>
    <w:rsid w:val="00D150DB"/>
    <w:rsid w:val="00D1579D"/>
    <w:rsid w:val="00D17A79"/>
    <w:rsid w:val="00D17F4D"/>
    <w:rsid w:val="00D20576"/>
    <w:rsid w:val="00D2091C"/>
    <w:rsid w:val="00D22961"/>
    <w:rsid w:val="00D24032"/>
    <w:rsid w:val="00D262B4"/>
    <w:rsid w:val="00D264AA"/>
    <w:rsid w:val="00D26C13"/>
    <w:rsid w:val="00D30122"/>
    <w:rsid w:val="00D3072B"/>
    <w:rsid w:val="00D34509"/>
    <w:rsid w:val="00D34921"/>
    <w:rsid w:val="00D34A98"/>
    <w:rsid w:val="00D34DA4"/>
    <w:rsid w:val="00D36614"/>
    <w:rsid w:val="00D37693"/>
    <w:rsid w:val="00D40168"/>
    <w:rsid w:val="00D40266"/>
    <w:rsid w:val="00D40453"/>
    <w:rsid w:val="00D40E06"/>
    <w:rsid w:val="00D501FC"/>
    <w:rsid w:val="00D50D6E"/>
    <w:rsid w:val="00D50DBD"/>
    <w:rsid w:val="00D520E4"/>
    <w:rsid w:val="00D526A5"/>
    <w:rsid w:val="00D53BFB"/>
    <w:rsid w:val="00D5415B"/>
    <w:rsid w:val="00D541BC"/>
    <w:rsid w:val="00D55AF6"/>
    <w:rsid w:val="00D55F77"/>
    <w:rsid w:val="00D5652F"/>
    <w:rsid w:val="00D575F4"/>
    <w:rsid w:val="00D57DFA"/>
    <w:rsid w:val="00D57FF1"/>
    <w:rsid w:val="00D60617"/>
    <w:rsid w:val="00D60B9E"/>
    <w:rsid w:val="00D645D7"/>
    <w:rsid w:val="00D651AF"/>
    <w:rsid w:val="00D66315"/>
    <w:rsid w:val="00D66545"/>
    <w:rsid w:val="00D70E88"/>
    <w:rsid w:val="00D70F9D"/>
    <w:rsid w:val="00D71D3B"/>
    <w:rsid w:val="00D73C4A"/>
    <w:rsid w:val="00D74331"/>
    <w:rsid w:val="00D75B4A"/>
    <w:rsid w:val="00D75D35"/>
    <w:rsid w:val="00D8004F"/>
    <w:rsid w:val="00D80F86"/>
    <w:rsid w:val="00D839B8"/>
    <w:rsid w:val="00D83AAD"/>
    <w:rsid w:val="00D83E50"/>
    <w:rsid w:val="00D84411"/>
    <w:rsid w:val="00D85249"/>
    <w:rsid w:val="00D85C68"/>
    <w:rsid w:val="00D86058"/>
    <w:rsid w:val="00D87062"/>
    <w:rsid w:val="00D90132"/>
    <w:rsid w:val="00D90546"/>
    <w:rsid w:val="00D9135B"/>
    <w:rsid w:val="00D915EA"/>
    <w:rsid w:val="00D91D89"/>
    <w:rsid w:val="00D92409"/>
    <w:rsid w:val="00D93706"/>
    <w:rsid w:val="00D94B3F"/>
    <w:rsid w:val="00D957EE"/>
    <w:rsid w:val="00D9788B"/>
    <w:rsid w:val="00DA025E"/>
    <w:rsid w:val="00DA518A"/>
    <w:rsid w:val="00DA61C7"/>
    <w:rsid w:val="00DA636F"/>
    <w:rsid w:val="00DA706D"/>
    <w:rsid w:val="00DA75CF"/>
    <w:rsid w:val="00DB0073"/>
    <w:rsid w:val="00DB0BA5"/>
    <w:rsid w:val="00DB37F6"/>
    <w:rsid w:val="00DB4DD4"/>
    <w:rsid w:val="00DB6626"/>
    <w:rsid w:val="00DB6CA1"/>
    <w:rsid w:val="00DB7703"/>
    <w:rsid w:val="00DC2037"/>
    <w:rsid w:val="00DC2DCA"/>
    <w:rsid w:val="00DC31B2"/>
    <w:rsid w:val="00DC39A9"/>
    <w:rsid w:val="00DC53E7"/>
    <w:rsid w:val="00DC6C94"/>
    <w:rsid w:val="00DC756C"/>
    <w:rsid w:val="00DD06E0"/>
    <w:rsid w:val="00DD0C2C"/>
    <w:rsid w:val="00DD0DB3"/>
    <w:rsid w:val="00DD1D27"/>
    <w:rsid w:val="00DD495D"/>
    <w:rsid w:val="00DD576B"/>
    <w:rsid w:val="00DE17C3"/>
    <w:rsid w:val="00DE1A49"/>
    <w:rsid w:val="00DE22B1"/>
    <w:rsid w:val="00DE283D"/>
    <w:rsid w:val="00DE44DC"/>
    <w:rsid w:val="00DE53C6"/>
    <w:rsid w:val="00DE60C1"/>
    <w:rsid w:val="00DE67FC"/>
    <w:rsid w:val="00DF0815"/>
    <w:rsid w:val="00DF30DF"/>
    <w:rsid w:val="00DF4AA7"/>
    <w:rsid w:val="00DF4AAF"/>
    <w:rsid w:val="00DF654D"/>
    <w:rsid w:val="00DF7964"/>
    <w:rsid w:val="00E02397"/>
    <w:rsid w:val="00E03BE8"/>
    <w:rsid w:val="00E064D0"/>
    <w:rsid w:val="00E06B0C"/>
    <w:rsid w:val="00E07B9A"/>
    <w:rsid w:val="00E113D6"/>
    <w:rsid w:val="00E131A6"/>
    <w:rsid w:val="00E15F57"/>
    <w:rsid w:val="00E16277"/>
    <w:rsid w:val="00E22B3F"/>
    <w:rsid w:val="00E22CBC"/>
    <w:rsid w:val="00E237F4"/>
    <w:rsid w:val="00E238E4"/>
    <w:rsid w:val="00E253B2"/>
    <w:rsid w:val="00E26F58"/>
    <w:rsid w:val="00E27045"/>
    <w:rsid w:val="00E27BD3"/>
    <w:rsid w:val="00E304A2"/>
    <w:rsid w:val="00E30FEC"/>
    <w:rsid w:val="00E31CCF"/>
    <w:rsid w:val="00E32A4A"/>
    <w:rsid w:val="00E33A13"/>
    <w:rsid w:val="00E3483F"/>
    <w:rsid w:val="00E4069E"/>
    <w:rsid w:val="00E4076B"/>
    <w:rsid w:val="00E414C6"/>
    <w:rsid w:val="00E416DB"/>
    <w:rsid w:val="00E43552"/>
    <w:rsid w:val="00E436FE"/>
    <w:rsid w:val="00E4502A"/>
    <w:rsid w:val="00E45EF3"/>
    <w:rsid w:val="00E45F4F"/>
    <w:rsid w:val="00E47B63"/>
    <w:rsid w:val="00E519C5"/>
    <w:rsid w:val="00E52777"/>
    <w:rsid w:val="00E5329C"/>
    <w:rsid w:val="00E5363C"/>
    <w:rsid w:val="00E53A16"/>
    <w:rsid w:val="00E53BE1"/>
    <w:rsid w:val="00E54AF8"/>
    <w:rsid w:val="00E558B2"/>
    <w:rsid w:val="00E55ABC"/>
    <w:rsid w:val="00E57B74"/>
    <w:rsid w:val="00E6049E"/>
    <w:rsid w:val="00E60B21"/>
    <w:rsid w:val="00E6150C"/>
    <w:rsid w:val="00E61DFE"/>
    <w:rsid w:val="00E62283"/>
    <w:rsid w:val="00E634BD"/>
    <w:rsid w:val="00E63F05"/>
    <w:rsid w:val="00E65040"/>
    <w:rsid w:val="00E66779"/>
    <w:rsid w:val="00E668EB"/>
    <w:rsid w:val="00E67D45"/>
    <w:rsid w:val="00E70031"/>
    <w:rsid w:val="00E70E0B"/>
    <w:rsid w:val="00E714A5"/>
    <w:rsid w:val="00E717D6"/>
    <w:rsid w:val="00E71C10"/>
    <w:rsid w:val="00E73256"/>
    <w:rsid w:val="00E73617"/>
    <w:rsid w:val="00E73D08"/>
    <w:rsid w:val="00E75259"/>
    <w:rsid w:val="00E75C57"/>
    <w:rsid w:val="00E7642B"/>
    <w:rsid w:val="00E809FE"/>
    <w:rsid w:val="00E80E0E"/>
    <w:rsid w:val="00E8129F"/>
    <w:rsid w:val="00E8152B"/>
    <w:rsid w:val="00E81E3D"/>
    <w:rsid w:val="00E82032"/>
    <w:rsid w:val="00E822BF"/>
    <w:rsid w:val="00E83F84"/>
    <w:rsid w:val="00E845C2"/>
    <w:rsid w:val="00E8629F"/>
    <w:rsid w:val="00E86553"/>
    <w:rsid w:val="00E874A1"/>
    <w:rsid w:val="00E902E8"/>
    <w:rsid w:val="00E908D1"/>
    <w:rsid w:val="00E909C8"/>
    <w:rsid w:val="00E90D36"/>
    <w:rsid w:val="00E912C7"/>
    <w:rsid w:val="00E93AD2"/>
    <w:rsid w:val="00EA1146"/>
    <w:rsid w:val="00EA15C3"/>
    <w:rsid w:val="00EA15EB"/>
    <w:rsid w:val="00EA20D4"/>
    <w:rsid w:val="00EA30E5"/>
    <w:rsid w:val="00EA3C24"/>
    <w:rsid w:val="00EA5C32"/>
    <w:rsid w:val="00EA6691"/>
    <w:rsid w:val="00EA7566"/>
    <w:rsid w:val="00EA7B28"/>
    <w:rsid w:val="00EB2122"/>
    <w:rsid w:val="00EB342C"/>
    <w:rsid w:val="00EB45AC"/>
    <w:rsid w:val="00EB47AD"/>
    <w:rsid w:val="00EB5CED"/>
    <w:rsid w:val="00EC148C"/>
    <w:rsid w:val="00EC18D8"/>
    <w:rsid w:val="00EC2A82"/>
    <w:rsid w:val="00EC3ADB"/>
    <w:rsid w:val="00EC44C8"/>
    <w:rsid w:val="00EC49ED"/>
    <w:rsid w:val="00EC4B85"/>
    <w:rsid w:val="00EC502F"/>
    <w:rsid w:val="00EC556A"/>
    <w:rsid w:val="00EC5FFA"/>
    <w:rsid w:val="00EC7140"/>
    <w:rsid w:val="00EC722B"/>
    <w:rsid w:val="00ED0555"/>
    <w:rsid w:val="00ED16DD"/>
    <w:rsid w:val="00ED293E"/>
    <w:rsid w:val="00ED2DEB"/>
    <w:rsid w:val="00ED509A"/>
    <w:rsid w:val="00ED5262"/>
    <w:rsid w:val="00ED5D0F"/>
    <w:rsid w:val="00ED6996"/>
    <w:rsid w:val="00EE11B3"/>
    <w:rsid w:val="00EE2E65"/>
    <w:rsid w:val="00EE3BAA"/>
    <w:rsid w:val="00EE3C68"/>
    <w:rsid w:val="00EE5B82"/>
    <w:rsid w:val="00EE66CB"/>
    <w:rsid w:val="00EE7C21"/>
    <w:rsid w:val="00EF2240"/>
    <w:rsid w:val="00EF2D85"/>
    <w:rsid w:val="00EF3BAD"/>
    <w:rsid w:val="00EF3D28"/>
    <w:rsid w:val="00EF4407"/>
    <w:rsid w:val="00EF4968"/>
    <w:rsid w:val="00EF4D9E"/>
    <w:rsid w:val="00EF5449"/>
    <w:rsid w:val="00EF5D37"/>
    <w:rsid w:val="00EF7BA9"/>
    <w:rsid w:val="00EF7F78"/>
    <w:rsid w:val="00F00944"/>
    <w:rsid w:val="00F023A9"/>
    <w:rsid w:val="00F045A0"/>
    <w:rsid w:val="00F06C54"/>
    <w:rsid w:val="00F072D8"/>
    <w:rsid w:val="00F10825"/>
    <w:rsid w:val="00F10A2D"/>
    <w:rsid w:val="00F1186D"/>
    <w:rsid w:val="00F142BE"/>
    <w:rsid w:val="00F15C84"/>
    <w:rsid w:val="00F16188"/>
    <w:rsid w:val="00F20B94"/>
    <w:rsid w:val="00F21AA3"/>
    <w:rsid w:val="00F21B36"/>
    <w:rsid w:val="00F21FA0"/>
    <w:rsid w:val="00F22248"/>
    <w:rsid w:val="00F22AF9"/>
    <w:rsid w:val="00F236B2"/>
    <w:rsid w:val="00F23FFC"/>
    <w:rsid w:val="00F260BB"/>
    <w:rsid w:val="00F262D7"/>
    <w:rsid w:val="00F268F9"/>
    <w:rsid w:val="00F26EFA"/>
    <w:rsid w:val="00F2748F"/>
    <w:rsid w:val="00F27581"/>
    <w:rsid w:val="00F27D61"/>
    <w:rsid w:val="00F30486"/>
    <w:rsid w:val="00F30B22"/>
    <w:rsid w:val="00F30DEE"/>
    <w:rsid w:val="00F31342"/>
    <w:rsid w:val="00F31CA7"/>
    <w:rsid w:val="00F31F73"/>
    <w:rsid w:val="00F3281B"/>
    <w:rsid w:val="00F32CE5"/>
    <w:rsid w:val="00F32DDC"/>
    <w:rsid w:val="00F33BBB"/>
    <w:rsid w:val="00F33C35"/>
    <w:rsid w:val="00F35313"/>
    <w:rsid w:val="00F3578A"/>
    <w:rsid w:val="00F360FF"/>
    <w:rsid w:val="00F374B6"/>
    <w:rsid w:val="00F4081A"/>
    <w:rsid w:val="00F408E5"/>
    <w:rsid w:val="00F43104"/>
    <w:rsid w:val="00F44A61"/>
    <w:rsid w:val="00F44B2A"/>
    <w:rsid w:val="00F4734D"/>
    <w:rsid w:val="00F47599"/>
    <w:rsid w:val="00F47D81"/>
    <w:rsid w:val="00F522FF"/>
    <w:rsid w:val="00F53671"/>
    <w:rsid w:val="00F55467"/>
    <w:rsid w:val="00F56558"/>
    <w:rsid w:val="00F56DD6"/>
    <w:rsid w:val="00F60C7B"/>
    <w:rsid w:val="00F63A09"/>
    <w:rsid w:val="00F640C8"/>
    <w:rsid w:val="00F64E51"/>
    <w:rsid w:val="00F66A1B"/>
    <w:rsid w:val="00F66D05"/>
    <w:rsid w:val="00F70197"/>
    <w:rsid w:val="00F71246"/>
    <w:rsid w:val="00F7146E"/>
    <w:rsid w:val="00F71EF9"/>
    <w:rsid w:val="00F72569"/>
    <w:rsid w:val="00F767A7"/>
    <w:rsid w:val="00F76FBE"/>
    <w:rsid w:val="00F80D15"/>
    <w:rsid w:val="00F81BB6"/>
    <w:rsid w:val="00F82B39"/>
    <w:rsid w:val="00F835C1"/>
    <w:rsid w:val="00F84CC4"/>
    <w:rsid w:val="00F84DD8"/>
    <w:rsid w:val="00F86875"/>
    <w:rsid w:val="00F86AEB"/>
    <w:rsid w:val="00F8704F"/>
    <w:rsid w:val="00F87B0C"/>
    <w:rsid w:val="00F91F14"/>
    <w:rsid w:val="00F9384F"/>
    <w:rsid w:val="00F953A6"/>
    <w:rsid w:val="00F9707F"/>
    <w:rsid w:val="00FA0423"/>
    <w:rsid w:val="00FA191B"/>
    <w:rsid w:val="00FA2208"/>
    <w:rsid w:val="00FA297A"/>
    <w:rsid w:val="00FA2CF7"/>
    <w:rsid w:val="00FA2E18"/>
    <w:rsid w:val="00FA6851"/>
    <w:rsid w:val="00FA76C0"/>
    <w:rsid w:val="00FB0D2D"/>
    <w:rsid w:val="00FB12E9"/>
    <w:rsid w:val="00FB2CCA"/>
    <w:rsid w:val="00FB380B"/>
    <w:rsid w:val="00FB52C2"/>
    <w:rsid w:val="00FB58D3"/>
    <w:rsid w:val="00FB6375"/>
    <w:rsid w:val="00FC051F"/>
    <w:rsid w:val="00FC16DF"/>
    <w:rsid w:val="00FC320E"/>
    <w:rsid w:val="00FC542F"/>
    <w:rsid w:val="00FC633F"/>
    <w:rsid w:val="00FC6C4B"/>
    <w:rsid w:val="00FC7090"/>
    <w:rsid w:val="00FC713E"/>
    <w:rsid w:val="00FC7D62"/>
    <w:rsid w:val="00FD00AC"/>
    <w:rsid w:val="00FD13B1"/>
    <w:rsid w:val="00FD1D53"/>
    <w:rsid w:val="00FD2747"/>
    <w:rsid w:val="00FD2C51"/>
    <w:rsid w:val="00FD489E"/>
    <w:rsid w:val="00FD4965"/>
    <w:rsid w:val="00FD650F"/>
    <w:rsid w:val="00FE3BAD"/>
    <w:rsid w:val="00FF05AA"/>
    <w:rsid w:val="00FF07F0"/>
    <w:rsid w:val="00FF1184"/>
    <w:rsid w:val="00FF2E3D"/>
    <w:rsid w:val="00FF302D"/>
    <w:rsid w:val="00FF3030"/>
    <w:rsid w:val="00FF4D6B"/>
    <w:rsid w:val="00FF6730"/>
    <w:rsid w:val="00FF67B8"/>
    <w:rsid w:val="00FF68C6"/>
    <w:rsid w:val="338B7B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15:docId w15:val="{19BD8AE5-80B2-4B70-9B31-52EB3DEE8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D0B04"/>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列表段落11,清單段落1"/>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basedOn w:val="a1"/>
    <w:uiPriority w:val="59"/>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1623000262">
          <w:marLeft w:val="547"/>
          <w:marRight w:val="0"/>
          <w:marTop w:val="134"/>
          <w:marBottom w:val="0"/>
          <w:divBdr>
            <w:top w:val="none" w:sz="0" w:space="0" w:color="auto"/>
            <w:left w:val="none" w:sz="0" w:space="0" w:color="auto"/>
            <w:bottom w:val="none" w:sz="0" w:space="0" w:color="auto"/>
            <w:right w:val="none" w:sz="0" w:space="0" w:color="auto"/>
          </w:divBdr>
        </w:div>
        <w:div w:id="51587327">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691151626">
          <w:marLeft w:val="547"/>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360210746">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030494951">
          <w:marLeft w:val="547"/>
          <w:marRight w:val="0"/>
          <w:marTop w:val="96"/>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9744104">
          <w:marLeft w:val="1800"/>
          <w:marRight w:val="0"/>
          <w:marTop w:val="77"/>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548960824">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 w:id="89156506">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907880578">
          <w:marLeft w:val="547"/>
          <w:marRight w:val="0"/>
          <w:marTop w:val="120"/>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51392058">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1147552054">
          <w:marLeft w:val="936"/>
          <w:marRight w:val="0"/>
          <w:marTop w:val="120"/>
          <w:marBottom w:val="0"/>
          <w:divBdr>
            <w:top w:val="none" w:sz="0" w:space="0" w:color="auto"/>
            <w:left w:val="none" w:sz="0" w:space="0" w:color="auto"/>
            <w:bottom w:val="none" w:sz="0" w:space="0" w:color="auto"/>
            <w:right w:val="none" w:sz="0" w:space="0" w:color="auto"/>
          </w:divBdr>
        </w:div>
        <w:div w:id="386925742">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1706130687">
          <w:marLeft w:val="1166"/>
          <w:marRight w:val="0"/>
          <w:marTop w:val="115"/>
          <w:marBottom w:val="0"/>
          <w:divBdr>
            <w:top w:val="none" w:sz="0" w:space="0" w:color="auto"/>
            <w:left w:val="none" w:sz="0" w:space="0" w:color="auto"/>
            <w:bottom w:val="none" w:sz="0" w:space="0" w:color="auto"/>
            <w:right w:val="none" w:sz="0" w:space="0" w:color="auto"/>
          </w:divBdr>
        </w:div>
        <w:div w:id="96759255">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1667434105">
          <w:marLeft w:val="1800"/>
          <w:marRight w:val="0"/>
          <w:marTop w:val="62"/>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 w:id="90661078">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304311742">
          <w:marLeft w:val="547"/>
          <w:marRight w:val="0"/>
          <w:marTop w:val="130"/>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196898777">
          <w:marLeft w:val="1800"/>
          <w:marRight w:val="0"/>
          <w:marTop w:val="96"/>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546726276">
          <w:marLeft w:val="547"/>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317540264">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593976132">
          <w:marLeft w:val="547"/>
          <w:marRight w:val="0"/>
          <w:marTop w:val="77"/>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79645974">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263460842">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629866694">
          <w:marLeft w:val="547"/>
          <w:marRight w:val="0"/>
          <w:marTop w:val="96"/>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273948341">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743139006">
          <w:marLeft w:val="547"/>
          <w:marRight w:val="0"/>
          <w:marTop w:val="154"/>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 w:id="372459261">
          <w:marLeft w:val="1800"/>
          <w:marRight w:val="0"/>
          <w:marTop w:val="115"/>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757022042">
          <w:marLeft w:val="547"/>
          <w:marRight w:val="0"/>
          <w:marTop w:val="15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192157795">
          <w:marLeft w:val="1800"/>
          <w:marRight w:val="0"/>
          <w:marTop w:val="115"/>
          <w:marBottom w:val="0"/>
          <w:divBdr>
            <w:top w:val="none" w:sz="0" w:space="0" w:color="auto"/>
            <w:left w:val="none" w:sz="0" w:space="0" w:color="auto"/>
            <w:bottom w:val="none" w:sz="0" w:space="0" w:color="auto"/>
            <w:right w:val="none" w:sz="0" w:space="0" w:color="auto"/>
          </w:divBdr>
        </w:div>
      </w:divsChild>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101996895">
          <w:marLeft w:val="547"/>
          <w:marRight w:val="0"/>
          <w:marTop w:val="134"/>
          <w:marBottom w:val="0"/>
          <w:divBdr>
            <w:top w:val="none" w:sz="0" w:space="0" w:color="auto"/>
            <w:left w:val="none" w:sz="0" w:space="0" w:color="auto"/>
            <w:bottom w:val="none" w:sz="0" w:space="0" w:color="auto"/>
            <w:right w:val="none" w:sz="0" w:space="0" w:color="auto"/>
          </w:divBdr>
        </w:div>
        <w:div w:id="132217630">
          <w:marLeft w:val="1166"/>
          <w:marRight w:val="0"/>
          <w:marTop w:val="115"/>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821776049">
          <w:marLeft w:val="547"/>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74480125">
          <w:marLeft w:val="547"/>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sChild>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49699712">
          <w:marLeft w:val="547"/>
          <w:marRight w:val="0"/>
          <w:marTop w:val="154"/>
          <w:marBottom w:val="0"/>
          <w:divBdr>
            <w:top w:val="none" w:sz="0" w:space="0" w:color="auto"/>
            <w:left w:val="none" w:sz="0" w:space="0" w:color="auto"/>
            <w:bottom w:val="none" w:sz="0" w:space="0" w:color="auto"/>
            <w:right w:val="none" w:sz="0" w:space="0" w:color="auto"/>
          </w:divBdr>
        </w:div>
        <w:div w:id="92553313">
          <w:marLeft w:val="1166"/>
          <w:marRight w:val="0"/>
          <w:marTop w:val="134"/>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761102133">
          <w:marLeft w:val="1800"/>
          <w:marRight w:val="0"/>
          <w:marTop w:val="62"/>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 w:id="596331490">
          <w:marLeft w:val="2520"/>
          <w:marRight w:val="0"/>
          <w:marTop w:val="53"/>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1947620392">
          <w:marLeft w:val="547"/>
          <w:marRight w:val="0"/>
          <w:marTop w:val="15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495846907">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sChild>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 w:id="690180150">
          <w:marLeft w:val="1267"/>
          <w:marRight w:val="0"/>
          <w:marTop w:val="48"/>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552692414">
          <w:marLeft w:val="547"/>
          <w:marRight w:val="0"/>
          <w:marTop w:val="106"/>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36463159">
          <w:marLeft w:val="1800"/>
          <w:marRight w:val="0"/>
          <w:marTop w:val="82"/>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354302520">
          <w:marLeft w:val="547"/>
          <w:marRight w:val="0"/>
          <w:marTop w:val="86"/>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67091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691610850">
          <w:marLeft w:val="547"/>
          <w:marRight w:val="0"/>
          <w:marTop w:val="86"/>
          <w:marBottom w:val="0"/>
          <w:divBdr>
            <w:top w:val="none" w:sz="0" w:space="0" w:color="auto"/>
            <w:left w:val="none" w:sz="0" w:space="0" w:color="auto"/>
            <w:bottom w:val="none" w:sz="0" w:space="0" w:color="auto"/>
            <w:right w:val="none" w:sz="0" w:space="0" w:color="auto"/>
          </w:divBdr>
        </w:div>
        <w:div w:id="409695819">
          <w:marLeft w:val="1166"/>
          <w:marRight w:val="0"/>
          <w:marTop w:val="77"/>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877477470">
          <w:marLeft w:val="547"/>
          <w:marRight w:val="0"/>
          <w:marTop w:val="67"/>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76289662">
          <w:marLeft w:val="1166"/>
          <w:marRight w:val="0"/>
          <w:marTop w:val="53"/>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1072241873">
          <w:marLeft w:val="547"/>
          <w:marRight w:val="0"/>
          <w:marTop w:val="96"/>
          <w:marBottom w:val="0"/>
          <w:divBdr>
            <w:top w:val="none" w:sz="0" w:space="0" w:color="auto"/>
            <w:left w:val="none" w:sz="0" w:space="0" w:color="auto"/>
            <w:bottom w:val="none" w:sz="0" w:space="0" w:color="auto"/>
            <w:right w:val="none" w:sz="0" w:space="0" w:color="auto"/>
          </w:divBdr>
        </w:div>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1051656762">
          <w:marLeft w:val="547"/>
          <w:marRight w:val="0"/>
          <w:marTop w:val="96"/>
          <w:marBottom w:val="0"/>
          <w:divBdr>
            <w:top w:val="none" w:sz="0" w:space="0" w:color="auto"/>
            <w:left w:val="none" w:sz="0" w:space="0" w:color="auto"/>
            <w:bottom w:val="none" w:sz="0" w:space="0" w:color="auto"/>
            <w:right w:val="none" w:sz="0" w:space="0" w:color="auto"/>
          </w:divBdr>
        </w:div>
        <w:div w:id="777337852">
          <w:marLeft w:val="1166"/>
          <w:marRight w:val="0"/>
          <w:marTop w:val="77"/>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2083290300">
          <w:marLeft w:val="547"/>
          <w:marRight w:val="0"/>
          <w:marTop w:val="134"/>
          <w:marBottom w:val="0"/>
          <w:divBdr>
            <w:top w:val="none" w:sz="0" w:space="0" w:color="auto"/>
            <w:left w:val="none" w:sz="0" w:space="0" w:color="auto"/>
            <w:bottom w:val="none" w:sz="0" w:space="0" w:color="auto"/>
            <w:right w:val="none" w:sz="0" w:space="0" w:color="auto"/>
          </w:divBdr>
        </w:div>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265964642">
          <w:marLeft w:val="547"/>
          <w:marRight w:val="0"/>
          <w:marTop w:val="115"/>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06583475">
          <w:marLeft w:val="1800"/>
          <w:marRight w:val="0"/>
          <w:marTop w:val="8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21296302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sChild>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1464275541">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980426920">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44258847">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27608993">
          <w:marLeft w:val="1166"/>
          <w:marRight w:val="0"/>
          <w:marTop w:val="43"/>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1606426204">
          <w:marLeft w:val="1166"/>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450517354">
          <w:marLeft w:val="1800"/>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1159268858">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28531701">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1648970329">
          <w:marLeft w:val="1166"/>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451487188">
          <w:marLeft w:val="1166"/>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1311209104">
          <w:marLeft w:val="547"/>
          <w:marRight w:val="0"/>
          <w:marTop w:val="96"/>
          <w:marBottom w:val="0"/>
          <w:divBdr>
            <w:top w:val="none" w:sz="0" w:space="0" w:color="auto"/>
            <w:left w:val="none" w:sz="0" w:space="0" w:color="auto"/>
            <w:bottom w:val="none" w:sz="0" w:space="0" w:color="auto"/>
            <w:right w:val="none" w:sz="0" w:space="0" w:color="auto"/>
          </w:divBdr>
        </w:div>
        <w:div w:id="808131852">
          <w:marLeft w:val="1166"/>
          <w:marRight w:val="0"/>
          <w:marTop w:val="77"/>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740175911">
          <w:marLeft w:val="1800"/>
          <w:marRight w:val="0"/>
          <w:marTop w:val="34"/>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 w:id="152064336">
          <w:marLeft w:val="2520"/>
          <w:marRight w:val="0"/>
          <w:marTop w:val="29"/>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1701318207">
          <w:marLeft w:val="547"/>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578372961">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sChild>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00105660">
          <w:marLeft w:val="1166"/>
          <w:marRight w:val="0"/>
          <w:marTop w:val="53"/>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1603101913">
          <w:marLeft w:val="547"/>
          <w:marRight w:val="0"/>
          <w:marTop w:val="96"/>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228615844">
          <w:marLeft w:val="198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210017677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331028174">
          <w:marLeft w:val="1166"/>
          <w:marRight w:val="0"/>
          <w:marTop w:val="9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825169901">
          <w:marLeft w:val="547"/>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204099056">
          <w:marLeft w:val="1166"/>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1416248308">
          <w:marLeft w:val="1166"/>
          <w:marRight w:val="0"/>
          <w:marTop w:val="7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68770496">
          <w:marLeft w:val="1166"/>
          <w:marRight w:val="0"/>
          <w:marTop w:val="7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1368917488">
          <w:marLeft w:val="547"/>
          <w:marRight w:val="0"/>
          <w:marTop w:val="144"/>
          <w:marBottom w:val="0"/>
          <w:divBdr>
            <w:top w:val="none" w:sz="0" w:space="0" w:color="auto"/>
            <w:left w:val="none" w:sz="0" w:space="0" w:color="auto"/>
            <w:bottom w:val="none" w:sz="0" w:space="0" w:color="auto"/>
            <w:right w:val="none" w:sz="0" w:space="0" w:color="auto"/>
          </w:divBdr>
        </w:div>
        <w:div w:id="56901766">
          <w:marLeft w:val="1166"/>
          <w:marRight w:val="0"/>
          <w:marTop w:val="125"/>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832674591">
          <w:marLeft w:val="446"/>
          <w:marRight w:val="0"/>
          <w:marTop w:val="0"/>
          <w:marBottom w:val="0"/>
          <w:divBdr>
            <w:top w:val="none" w:sz="0" w:space="0" w:color="auto"/>
            <w:left w:val="none" w:sz="0" w:space="0" w:color="auto"/>
            <w:bottom w:val="none" w:sz="0" w:space="0" w:color="auto"/>
            <w:right w:val="none" w:sz="0" w:space="0" w:color="auto"/>
          </w:divBdr>
        </w:div>
        <w:div w:id="1182276353">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530</TotalTime>
  <Pages>5</Pages>
  <Words>2335</Words>
  <Characters>13315</Characters>
  <Application>Microsoft Office Word</Application>
  <DocSecurity>0</DocSecurity>
  <Lines>110</Lines>
  <Paragraphs>31</Paragraphs>
  <ScaleCrop>false</ScaleCrop>
  <HeadingPairs>
    <vt:vector size="2" baseType="variant">
      <vt:variant>
        <vt:lpstr>タイトル</vt:lpstr>
      </vt:variant>
      <vt:variant>
        <vt:i4>1</vt:i4>
      </vt:variant>
    </vt:vector>
  </HeadingPairs>
  <TitlesOfParts>
    <vt:vector size="1" baseType="lpstr">
      <vt:lpstr>3GPP TR ab.cde</vt:lpstr>
    </vt:vector>
  </TitlesOfParts>
  <Company>ETSI</Company>
  <LinksUpToDate>false</LinksUpToDate>
  <CharactersWithSpaces>15619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NTT DOCOMO</cp:lastModifiedBy>
  <cp:revision>30</cp:revision>
  <cp:lastPrinted>2017-04-28T05:57:00Z</cp:lastPrinted>
  <dcterms:created xsi:type="dcterms:W3CDTF">2022-02-11T11:32:00Z</dcterms:created>
  <dcterms:modified xsi:type="dcterms:W3CDTF">2022-11-07T10:35:00Z</dcterms:modified>
</cp:coreProperties>
</file>